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C6857">
        <w:trPr>
          <w:trHeight w:hRule="exact" w:val="1998"/>
        </w:trPr>
        <w:tc>
          <w:tcPr>
            <w:tcW w:w="143" w:type="dxa"/>
          </w:tcPr>
          <w:p w:rsidR="00FC6857" w:rsidRDefault="00FC6857"/>
        </w:tc>
        <w:tc>
          <w:tcPr>
            <w:tcW w:w="285" w:type="dxa"/>
          </w:tcPr>
          <w:p w:rsidR="00FC6857" w:rsidRDefault="00FC6857"/>
        </w:tc>
        <w:tc>
          <w:tcPr>
            <w:tcW w:w="710" w:type="dxa"/>
          </w:tcPr>
          <w:p w:rsidR="00FC6857" w:rsidRDefault="00FC6857"/>
        </w:tc>
        <w:tc>
          <w:tcPr>
            <w:tcW w:w="1419" w:type="dxa"/>
          </w:tcPr>
          <w:p w:rsidR="00FC6857" w:rsidRDefault="00FC6857"/>
        </w:tc>
        <w:tc>
          <w:tcPr>
            <w:tcW w:w="1419" w:type="dxa"/>
          </w:tcPr>
          <w:p w:rsidR="00FC6857" w:rsidRDefault="00FC6857"/>
        </w:tc>
        <w:tc>
          <w:tcPr>
            <w:tcW w:w="851" w:type="dxa"/>
          </w:tcPr>
          <w:p w:rsidR="00FC6857" w:rsidRDefault="00FC6857"/>
        </w:tc>
        <w:tc>
          <w:tcPr>
            <w:tcW w:w="5401" w:type="dxa"/>
            <w:gridSpan w:val="4"/>
            <w:shd w:val="clear" w:color="000000" w:fill="FFFFFF"/>
            <w:tcMar>
              <w:left w:w="34" w:type="dxa"/>
              <w:right w:w="34" w:type="dxa"/>
            </w:tcMar>
          </w:tcPr>
          <w:p w:rsidR="00FC6857" w:rsidRDefault="002F1BEB">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FC6857" w:rsidRDefault="00FC6857">
            <w:pPr>
              <w:spacing w:after="0" w:line="240" w:lineRule="auto"/>
              <w:jc w:val="both"/>
            </w:pPr>
          </w:p>
          <w:p w:rsidR="00FC6857" w:rsidRDefault="002F1BEB">
            <w:pPr>
              <w:spacing w:after="0" w:line="240" w:lineRule="auto"/>
              <w:jc w:val="both"/>
            </w:pPr>
            <w:r>
              <w:rPr>
                <w:rFonts w:ascii="Times New Roman" w:hAnsi="Times New Roman" w:cs="Times New Roman"/>
                <w:color w:val="000000"/>
              </w:rPr>
              <w:t>.</w:t>
            </w:r>
          </w:p>
        </w:tc>
      </w:tr>
      <w:tr w:rsidR="00FC6857">
        <w:trPr>
          <w:trHeight w:hRule="exact" w:val="138"/>
        </w:trPr>
        <w:tc>
          <w:tcPr>
            <w:tcW w:w="143" w:type="dxa"/>
          </w:tcPr>
          <w:p w:rsidR="00FC6857" w:rsidRDefault="00FC6857"/>
        </w:tc>
        <w:tc>
          <w:tcPr>
            <w:tcW w:w="285" w:type="dxa"/>
          </w:tcPr>
          <w:p w:rsidR="00FC6857" w:rsidRDefault="00FC6857"/>
        </w:tc>
        <w:tc>
          <w:tcPr>
            <w:tcW w:w="710" w:type="dxa"/>
          </w:tcPr>
          <w:p w:rsidR="00FC6857" w:rsidRDefault="00FC6857"/>
        </w:tc>
        <w:tc>
          <w:tcPr>
            <w:tcW w:w="1419" w:type="dxa"/>
          </w:tcPr>
          <w:p w:rsidR="00FC6857" w:rsidRDefault="00FC6857"/>
        </w:tc>
        <w:tc>
          <w:tcPr>
            <w:tcW w:w="1419" w:type="dxa"/>
          </w:tcPr>
          <w:p w:rsidR="00FC6857" w:rsidRDefault="00FC6857"/>
        </w:tc>
        <w:tc>
          <w:tcPr>
            <w:tcW w:w="851" w:type="dxa"/>
          </w:tcPr>
          <w:p w:rsidR="00FC6857" w:rsidRDefault="00FC6857"/>
        </w:tc>
        <w:tc>
          <w:tcPr>
            <w:tcW w:w="285" w:type="dxa"/>
          </w:tcPr>
          <w:p w:rsidR="00FC6857" w:rsidRDefault="00FC6857"/>
        </w:tc>
        <w:tc>
          <w:tcPr>
            <w:tcW w:w="1277" w:type="dxa"/>
          </w:tcPr>
          <w:p w:rsidR="00FC6857" w:rsidRDefault="00FC6857"/>
        </w:tc>
        <w:tc>
          <w:tcPr>
            <w:tcW w:w="993" w:type="dxa"/>
          </w:tcPr>
          <w:p w:rsidR="00FC6857" w:rsidRDefault="00FC6857"/>
        </w:tc>
        <w:tc>
          <w:tcPr>
            <w:tcW w:w="2836" w:type="dxa"/>
          </w:tcPr>
          <w:p w:rsidR="00FC6857" w:rsidRDefault="00FC6857"/>
        </w:tc>
      </w:tr>
      <w:tr w:rsidR="00FC6857">
        <w:trPr>
          <w:trHeight w:hRule="exact" w:val="585"/>
        </w:trPr>
        <w:tc>
          <w:tcPr>
            <w:tcW w:w="10221" w:type="dxa"/>
            <w:gridSpan w:val="10"/>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C6857" w:rsidRDefault="002F1B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C6857">
        <w:trPr>
          <w:trHeight w:hRule="exact" w:val="314"/>
        </w:trPr>
        <w:tc>
          <w:tcPr>
            <w:tcW w:w="10221" w:type="dxa"/>
            <w:gridSpan w:val="10"/>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C6857">
        <w:trPr>
          <w:trHeight w:hRule="exact" w:val="277"/>
        </w:trPr>
        <w:tc>
          <w:tcPr>
            <w:tcW w:w="143" w:type="dxa"/>
          </w:tcPr>
          <w:p w:rsidR="00FC6857" w:rsidRDefault="00FC6857"/>
        </w:tc>
        <w:tc>
          <w:tcPr>
            <w:tcW w:w="285" w:type="dxa"/>
          </w:tcPr>
          <w:p w:rsidR="00FC6857" w:rsidRDefault="00FC6857"/>
        </w:tc>
        <w:tc>
          <w:tcPr>
            <w:tcW w:w="710" w:type="dxa"/>
          </w:tcPr>
          <w:p w:rsidR="00FC6857" w:rsidRDefault="00FC6857"/>
        </w:tc>
        <w:tc>
          <w:tcPr>
            <w:tcW w:w="1419" w:type="dxa"/>
          </w:tcPr>
          <w:p w:rsidR="00FC6857" w:rsidRDefault="00FC6857"/>
        </w:tc>
        <w:tc>
          <w:tcPr>
            <w:tcW w:w="1419" w:type="dxa"/>
          </w:tcPr>
          <w:p w:rsidR="00FC6857" w:rsidRDefault="00FC6857"/>
        </w:tc>
        <w:tc>
          <w:tcPr>
            <w:tcW w:w="851" w:type="dxa"/>
          </w:tcPr>
          <w:p w:rsidR="00FC6857" w:rsidRDefault="00FC6857"/>
        </w:tc>
        <w:tc>
          <w:tcPr>
            <w:tcW w:w="285" w:type="dxa"/>
          </w:tcPr>
          <w:p w:rsidR="00FC6857" w:rsidRDefault="00FC6857"/>
        </w:tc>
        <w:tc>
          <w:tcPr>
            <w:tcW w:w="1277" w:type="dxa"/>
          </w:tcPr>
          <w:p w:rsidR="00FC6857" w:rsidRDefault="00FC6857"/>
        </w:tc>
        <w:tc>
          <w:tcPr>
            <w:tcW w:w="993" w:type="dxa"/>
          </w:tcPr>
          <w:p w:rsidR="00FC6857" w:rsidRDefault="00FC6857"/>
        </w:tc>
        <w:tc>
          <w:tcPr>
            <w:tcW w:w="2836" w:type="dxa"/>
          </w:tcPr>
          <w:p w:rsidR="00FC6857" w:rsidRDefault="00FC6857"/>
        </w:tc>
      </w:tr>
      <w:tr w:rsidR="00FC6857">
        <w:trPr>
          <w:trHeight w:hRule="exact" w:val="277"/>
        </w:trPr>
        <w:tc>
          <w:tcPr>
            <w:tcW w:w="143" w:type="dxa"/>
          </w:tcPr>
          <w:p w:rsidR="00FC6857" w:rsidRDefault="00FC6857"/>
        </w:tc>
        <w:tc>
          <w:tcPr>
            <w:tcW w:w="285" w:type="dxa"/>
          </w:tcPr>
          <w:p w:rsidR="00FC6857" w:rsidRDefault="00FC6857"/>
        </w:tc>
        <w:tc>
          <w:tcPr>
            <w:tcW w:w="710" w:type="dxa"/>
          </w:tcPr>
          <w:p w:rsidR="00FC6857" w:rsidRDefault="00FC6857"/>
        </w:tc>
        <w:tc>
          <w:tcPr>
            <w:tcW w:w="1419" w:type="dxa"/>
          </w:tcPr>
          <w:p w:rsidR="00FC6857" w:rsidRDefault="00FC6857"/>
        </w:tc>
        <w:tc>
          <w:tcPr>
            <w:tcW w:w="1419" w:type="dxa"/>
          </w:tcPr>
          <w:p w:rsidR="00FC6857" w:rsidRDefault="00FC6857"/>
        </w:tc>
        <w:tc>
          <w:tcPr>
            <w:tcW w:w="851" w:type="dxa"/>
          </w:tcPr>
          <w:p w:rsidR="00FC6857" w:rsidRDefault="00FC6857"/>
        </w:tc>
        <w:tc>
          <w:tcPr>
            <w:tcW w:w="285" w:type="dxa"/>
          </w:tcPr>
          <w:p w:rsidR="00FC6857" w:rsidRDefault="00FC6857"/>
        </w:tc>
        <w:tc>
          <w:tcPr>
            <w:tcW w:w="1277" w:type="dxa"/>
          </w:tcPr>
          <w:p w:rsidR="00FC6857" w:rsidRDefault="00FC6857"/>
        </w:tc>
        <w:tc>
          <w:tcPr>
            <w:tcW w:w="3842" w:type="dxa"/>
            <w:gridSpan w:val="2"/>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УТВЕРЖДАЮ</w:t>
            </w:r>
          </w:p>
        </w:tc>
      </w:tr>
      <w:tr w:rsidR="00FC6857">
        <w:trPr>
          <w:trHeight w:hRule="exact" w:val="972"/>
        </w:trPr>
        <w:tc>
          <w:tcPr>
            <w:tcW w:w="143" w:type="dxa"/>
          </w:tcPr>
          <w:p w:rsidR="00FC6857" w:rsidRDefault="00FC6857"/>
        </w:tc>
        <w:tc>
          <w:tcPr>
            <w:tcW w:w="285" w:type="dxa"/>
          </w:tcPr>
          <w:p w:rsidR="00FC6857" w:rsidRDefault="00FC6857"/>
        </w:tc>
        <w:tc>
          <w:tcPr>
            <w:tcW w:w="710" w:type="dxa"/>
          </w:tcPr>
          <w:p w:rsidR="00FC6857" w:rsidRDefault="00FC6857"/>
        </w:tc>
        <w:tc>
          <w:tcPr>
            <w:tcW w:w="1419" w:type="dxa"/>
          </w:tcPr>
          <w:p w:rsidR="00FC6857" w:rsidRDefault="00FC6857"/>
        </w:tc>
        <w:tc>
          <w:tcPr>
            <w:tcW w:w="1419" w:type="dxa"/>
          </w:tcPr>
          <w:p w:rsidR="00FC6857" w:rsidRDefault="00FC6857"/>
        </w:tc>
        <w:tc>
          <w:tcPr>
            <w:tcW w:w="851" w:type="dxa"/>
          </w:tcPr>
          <w:p w:rsidR="00FC6857" w:rsidRDefault="00FC6857"/>
        </w:tc>
        <w:tc>
          <w:tcPr>
            <w:tcW w:w="285" w:type="dxa"/>
          </w:tcPr>
          <w:p w:rsidR="00FC6857" w:rsidRDefault="00FC6857"/>
        </w:tc>
        <w:tc>
          <w:tcPr>
            <w:tcW w:w="1277" w:type="dxa"/>
          </w:tcPr>
          <w:p w:rsidR="00FC6857" w:rsidRDefault="00FC6857"/>
        </w:tc>
        <w:tc>
          <w:tcPr>
            <w:tcW w:w="3842" w:type="dxa"/>
            <w:gridSpan w:val="2"/>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C6857" w:rsidRDefault="00FC6857">
            <w:pPr>
              <w:spacing w:after="0" w:line="240" w:lineRule="auto"/>
              <w:jc w:val="center"/>
              <w:rPr>
                <w:sz w:val="24"/>
                <w:szCs w:val="24"/>
              </w:rPr>
            </w:pPr>
          </w:p>
          <w:p w:rsidR="00FC6857" w:rsidRDefault="002F1BE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C6857">
        <w:trPr>
          <w:trHeight w:hRule="exact" w:val="277"/>
        </w:trPr>
        <w:tc>
          <w:tcPr>
            <w:tcW w:w="143" w:type="dxa"/>
          </w:tcPr>
          <w:p w:rsidR="00FC6857" w:rsidRDefault="00FC6857"/>
        </w:tc>
        <w:tc>
          <w:tcPr>
            <w:tcW w:w="285" w:type="dxa"/>
          </w:tcPr>
          <w:p w:rsidR="00FC6857" w:rsidRDefault="00FC6857"/>
        </w:tc>
        <w:tc>
          <w:tcPr>
            <w:tcW w:w="710" w:type="dxa"/>
          </w:tcPr>
          <w:p w:rsidR="00FC6857" w:rsidRDefault="00FC6857"/>
        </w:tc>
        <w:tc>
          <w:tcPr>
            <w:tcW w:w="1419" w:type="dxa"/>
          </w:tcPr>
          <w:p w:rsidR="00FC6857" w:rsidRDefault="00FC6857"/>
        </w:tc>
        <w:tc>
          <w:tcPr>
            <w:tcW w:w="1419" w:type="dxa"/>
          </w:tcPr>
          <w:p w:rsidR="00FC6857" w:rsidRDefault="00FC6857"/>
        </w:tc>
        <w:tc>
          <w:tcPr>
            <w:tcW w:w="851" w:type="dxa"/>
          </w:tcPr>
          <w:p w:rsidR="00FC6857" w:rsidRDefault="00FC6857"/>
        </w:tc>
        <w:tc>
          <w:tcPr>
            <w:tcW w:w="285" w:type="dxa"/>
          </w:tcPr>
          <w:p w:rsidR="00FC6857" w:rsidRDefault="00FC6857"/>
        </w:tc>
        <w:tc>
          <w:tcPr>
            <w:tcW w:w="1277" w:type="dxa"/>
          </w:tcPr>
          <w:p w:rsidR="00FC6857" w:rsidRDefault="00FC6857"/>
        </w:tc>
        <w:tc>
          <w:tcPr>
            <w:tcW w:w="3842" w:type="dxa"/>
            <w:gridSpan w:val="2"/>
            <w:shd w:val="clear" w:color="000000" w:fill="FFFFFF"/>
            <w:tcMar>
              <w:left w:w="34" w:type="dxa"/>
              <w:right w:w="34" w:type="dxa"/>
            </w:tcMar>
          </w:tcPr>
          <w:p w:rsidR="00FC6857" w:rsidRDefault="002F1BEB">
            <w:pPr>
              <w:spacing w:after="0" w:line="240" w:lineRule="auto"/>
              <w:jc w:val="right"/>
              <w:rPr>
                <w:sz w:val="24"/>
                <w:szCs w:val="24"/>
              </w:rPr>
            </w:pPr>
            <w:r>
              <w:rPr>
                <w:rFonts w:ascii="Times New Roman" w:hAnsi="Times New Roman" w:cs="Times New Roman"/>
                <w:color w:val="000000"/>
                <w:sz w:val="24"/>
                <w:szCs w:val="24"/>
              </w:rPr>
              <w:t>28.03.2022</w:t>
            </w:r>
          </w:p>
        </w:tc>
      </w:tr>
      <w:tr w:rsidR="00FC6857">
        <w:trPr>
          <w:trHeight w:hRule="exact" w:val="277"/>
        </w:trPr>
        <w:tc>
          <w:tcPr>
            <w:tcW w:w="143" w:type="dxa"/>
          </w:tcPr>
          <w:p w:rsidR="00FC6857" w:rsidRDefault="00FC6857"/>
        </w:tc>
        <w:tc>
          <w:tcPr>
            <w:tcW w:w="285" w:type="dxa"/>
          </w:tcPr>
          <w:p w:rsidR="00FC6857" w:rsidRDefault="00FC6857"/>
        </w:tc>
        <w:tc>
          <w:tcPr>
            <w:tcW w:w="710" w:type="dxa"/>
          </w:tcPr>
          <w:p w:rsidR="00FC6857" w:rsidRDefault="00FC6857"/>
        </w:tc>
        <w:tc>
          <w:tcPr>
            <w:tcW w:w="1419" w:type="dxa"/>
          </w:tcPr>
          <w:p w:rsidR="00FC6857" w:rsidRDefault="00FC6857"/>
        </w:tc>
        <w:tc>
          <w:tcPr>
            <w:tcW w:w="1419" w:type="dxa"/>
          </w:tcPr>
          <w:p w:rsidR="00FC6857" w:rsidRDefault="00FC6857"/>
        </w:tc>
        <w:tc>
          <w:tcPr>
            <w:tcW w:w="851" w:type="dxa"/>
          </w:tcPr>
          <w:p w:rsidR="00FC6857" w:rsidRDefault="00FC6857"/>
        </w:tc>
        <w:tc>
          <w:tcPr>
            <w:tcW w:w="285" w:type="dxa"/>
          </w:tcPr>
          <w:p w:rsidR="00FC6857" w:rsidRDefault="00FC6857"/>
        </w:tc>
        <w:tc>
          <w:tcPr>
            <w:tcW w:w="1277" w:type="dxa"/>
          </w:tcPr>
          <w:p w:rsidR="00FC6857" w:rsidRDefault="00FC6857"/>
        </w:tc>
        <w:tc>
          <w:tcPr>
            <w:tcW w:w="993" w:type="dxa"/>
          </w:tcPr>
          <w:p w:rsidR="00FC6857" w:rsidRDefault="00FC6857"/>
        </w:tc>
        <w:tc>
          <w:tcPr>
            <w:tcW w:w="2836" w:type="dxa"/>
          </w:tcPr>
          <w:p w:rsidR="00FC6857" w:rsidRDefault="00FC6857"/>
        </w:tc>
      </w:tr>
      <w:tr w:rsidR="00FC6857">
        <w:trPr>
          <w:trHeight w:hRule="exact" w:val="416"/>
        </w:trPr>
        <w:tc>
          <w:tcPr>
            <w:tcW w:w="10221" w:type="dxa"/>
            <w:gridSpan w:val="10"/>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C6857">
        <w:trPr>
          <w:trHeight w:hRule="exact" w:val="1856"/>
        </w:trPr>
        <w:tc>
          <w:tcPr>
            <w:tcW w:w="143" w:type="dxa"/>
          </w:tcPr>
          <w:p w:rsidR="00FC6857" w:rsidRDefault="00FC6857"/>
        </w:tc>
        <w:tc>
          <w:tcPr>
            <w:tcW w:w="285" w:type="dxa"/>
          </w:tcPr>
          <w:p w:rsidR="00FC6857" w:rsidRDefault="00FC6857"/>
        </w:tc>
        <w:tc>
          <w:tcPr>
            <w:tcW w:w="710" w:type="dxa"/>
          </w:tcPr>
          <w:p w:rsidR="00FC6857" w:rsidRDefault="00FC6857"/>
        </w:tc>
        <w:tc>
          <w:tcPr>
            <w:tcW w:w="1419" w:type="dxa"/>
          </w:tcPr>
          <w:p w:rsidR="00FC6857" w:rsidRDefault="00FC6857"/>
        </w:tc>
        <w:tc>
          <w:tcPr>
            <w:tcW w:w="4834" w:type="dxa"/>
            <w:gridSpan w:val="5"/>
            <w:shd w:val="clear" w:color="000000" w:fill="FFFFFF"/>
            <w:tcMar>
              <w:left w:w="34" w:type="dxa"/>
              <w:right w:w="34" w:type="dxa"/>
            </w:tcMar>
          </w:tcPr>
          <w:p w:rsidR="00FC6857" w:rsidRDefault="002F1BEB">
            <w:pPr>
              <w:spacing w:after="0" w:line="240" w:lineRule="auto"/>
              <w:jc w:val="center"/>
              <w:rPr>
                <w:sz w:val="32"/>
                <w:szCs w:val="32"/>
              </w:rPr>
            </w:pPr>
            <w:r>
              <w:rPr>
                <w:rFonts w:ascii="Times New Roman" w:hAnsi="Times New Roman" w:cs="Times New Roman"/>
                <w:color w:val="000000"/>
                <w:sz w:val="32"/>
                <w:szCs w:val="32"/>
              </w:rPr>
              <w:t>Механизмы  государственно- частного партнерства на российском и зарубежном рынках</w:t>
            </w:r>
          </w:p>
          <w:p w:rsidR="00FC6857" w:rsidRDefault="002F1BEB">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FC6857" w:rsidRDefault="00FC6857"/>
        </w:tc>
      </w:tr>
      <w:tr w:rsidR="00FC6857">
        <w:trPr>
          <w:trHeight w:hRule="exact" w:val="277"/>
        </w:trPr>
        <w:tc>
          <w:tcPr>
            <w:tcW w:w="10221" w:type="dxa"/>
            <w:gridSpan w:val="10"/>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FC6857">
        <w:trPr>
          <w:trHeight w:hRule="exact" w:val="1125"/>
        </w:trPr>
        <w:tc>
          <w:tcPr>
            <w:tcW w:w="143" w:type="dxa"/>
          </w:tcPr>
          <w:p w:rsidR="00FC6857" w:rsidRDefault="00FC6857"/>
        </w:tc>
        <w:tc>
          <w:tcPr>
            <w:tcW w:w="285" w:type="dxa"/>
          </w:tcPr>
          <w:p w:rsidR="00FC6857" w:rsidRDefault="00FC6857"/>
        </w:tc>
        <w:tc>
          <w:tcPr>
            <w:tcW w:w="9795" w:type="dxa"/>
            <w:gridSpan w:val="8"/>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FC6857" w:rsidRDefault="002F1BE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FC6857" w:rsidRDefault="002F1B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C6857">
        <w:trPr>
          <w:trHeight w:hRule="exact" w:val="699"/>
        </w:trPr>
        <w:tc>
          <w:tcPr>
            <w:tcW w:w="10221" w:type="dxa"/>
            <w:gridSpan w:val="10"/>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C6857">
        <w:trPr>
          <w:trHeight w:hRule="exact" w:val="277"/>
        </w:trPr>
        <w:tc>
          <w:tcPr>
            <w:tcW w:w="3984" w:type="dxa"/>
            <w:gridSpan w:val="5"/>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C6857" w:rsidRDefault="00FC6857"/>
        </w:tc>
        <w:tc>
          <w:tcPr>
            <w:tcW w:w="285" w:type="dxa"/>
          </w:tcPr>
          <w:p w:rsidR="00FC6857" w:rsidRDefault="00FC6857"/>
        </w:tc>
        <w:tc>
          <w:tcPr>
            <w:tcW w:w="1277" w:type="dxa"/>
          </w:tcPr>
          <w:p w:rsidR="00FC6857" w:rsidRDefault="00FC6857"/>
        </w:tc>
        <w:tc>
          <w:tcPr>
            <w:tcW w:w="993" w:type="dxa"/>
          </w:tcPr>
          <w:p w:rsidR="00FC6857" w:rsidRDefault="00FC6857"/>
        </w:tc>
        <w:tc>
          <w:tcPr>
            <w:tcW w:w="2836" w:type="dxa"/>
          </w:tcPr>
          <w:p w:rsidR="00FC6857" w:rsidRDefault="00FC6857"/>
        </w:tc>
      </w:tr>
      <w:tr w:rsidR="00FC6857">
        <w:trPr>
          <w:trHeight w:hRule="exact" w:val="155"/>
        </w:trPr>
        <w:tc>
          <w:tcPr>
            <w:tcW w:w="143" w:type="dxa"/>
          </w:tcPr>
          <w:p w:rsidR="00FC6857" w:rsidRDefault="00FC6857"/>
        </w:tc>
        <w:tc>
          <w:tcPr>
            <w:tcW w:w="285" w:type="dxa"/>
          </w:tcPr>
          <w:p w:rsidR="00FC6857" w:rsidRDefault="00FC6857"/>
        </w:tc>
        <w:tc>
          <w:tcPr>
            <w:tcW w:w="710" w:type="dxa"/>
          </w:tcPr>
          <w:p w:rsidR="00FC6857" w:rsidRDefault="00FC6857"/>
        </w:tc>
        <w:tc>
          <w:tcPr>
            <w:tcW w:w="1419" w:type="dxa"/>
          </w:tcPr>
          <w:p w:rsidR="00FC6857" w:rsidRDefault="00FC6857"/>
        </w:tc>
        <w:tc>
          <w:tcPr>
            <w:tcW w:w="1419" w:type="dxa"/>
          </w:tcPr>
          <w:p w:rsidR="00FC6857" w:rsidRDefault="00FC6857"/>
        </w:tc>
        <w:tc>
          <w:tcPr>
            <w:tcW w:w="851" w:type="dxa"/>
          </w:tcPr>
          <w:p w:rsidR="00FC6857" w:rsidRDefault="00FC6857"/>
        </w:tc>
        <w:tc>
          <w:tcPr>
            <w:tcW w:w="285" w:type="dxa"/>
          </w:tcPr>
          <w:p w:rsidR="00FC6857" w:rsidRDefault="00FC6857"/>
        </w:tc>
        <w:tc>
          <w:tcPr>
            <w:tcW w:w="1277" w:type="dxa"/>
          </w:tcPr>
          <w:p w:rsidR="00FC6857" w:rsidRDefault="00FC6857"/>
        </w:tc>
        <w:tc>
          <w:tcPr>
            <w:tcW w:w="993" w:type="dxa"/>
          </w:tcPr>
          <w:p w:rsidR="00FC6857" w:rsidRDefault="00FC6857"/>
        </w:tc>
        <w:tc>
          <w:tcPr>
            <w:tcW w:w="2836" w:type="dxa"/>
          </w:tcPr>
          <w:p w:rsidR="00FC6857" w:rsidRDefault="00FC6857"/>
        </w:tc>
      </w:tr>
      <w:tr w:rsidR="00FC68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ФИНАНСЫ И ЭКОНОМИКА</w:t>
            </w:r>
          </w:p>
        </w:tc>
      </w:tr>
      <w:tr w:rsidR="00FC68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FC685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C6857" w:rsidRDefault="00FC685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FC6857"/>
        </w:tc>
      </w:tr>
      <w:tr w:rsidR="00FC68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FC685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C6857" w:rsidRDefault="00FC685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FC6857"/>
        </w:tc>
      </w:tr>
      <w:tr w:rsidR="00FC6857">
        <w:trPr>
          <w:trHeight w:hRule="exact" w:val="124"/>
        </w:trPr>
        <w:tc>
          <w:tcPr>
            <w:tcW w:w="143" w:type="dxa"/>
          </w:tcPr>
          <w:p w:rsidR="00FC6857" w:rsidRDefault="00FC6857"/>
        </w:tc>
        <w:tc>
          <w:tcPr>
            <w:tcW w:w="285" w:type="dxa"/>
          </w:tcPr>
          <w:p w:rsidR="00FC6857" w:rsidRDefault="00FC6857"/>
        </w:tc>
        <w:tc>
          <w:tcPr>
            <w:tcW w:w="710" w:type="dxa"/>
          </w:tcPr>
          <w:p w:rsidR="00FC6857" w:rsidRDefault="00FC6857"/>
        </w:tc>
        <w:tc>
          <w:tcPr>
            <w:tcW w:w="1419" w:type="dxa"/>
          </w:tcPr>
          <w:p w:rsidR="00FC6857" w:rsidRDefault="00FC6857"/>
        </w:tc>
        <w:tc>
          <w:tcPr>
            <w:tcW w:w="1419" w:type="dxa"/>
          </w:tcPr>
          <w:p w:rsidR="00FC6857" w:rsidRDefault="00FC6857"/>
        </w:tc>
        <w:tc>
          <w:tcPr>
            <w:tcW w:w="851" w:type="dxa"/>
          </w:tcPr>
          <w:p w:rsidR="00FC6857" w:rsidRDefault="00FC6857"/>
        </w:tc>
        <w:tc>
          <w:tcPr>
            <w:tcW w:w="285" w:type="dxa"/>
          </w:tcPr>
          <w:p w:rsidR="00FC6857" w:rsidRDefault="00FC6857"/>
        </w:tc>
        <w:tc>
          <w:tcPr>
            <w:tcW w:w="1277" w:type="dxa"/>
          </w:tcPr>
          <w:p w:rsidR="00FC6857" w:rsidRDefault="00FC6857"/>
        </w:tc>
        <w:tc>
          <w:tcPr>
            <w:tcW w:w="993" w:type="dxa"/>
          </w:tcPr>
          <w:p w:rsidR="00FC6857" w:rsidRDefault="00FC6857"/>
        </w:tc>
        <w:tc>
          <w:tcPr>
            <w:tcW w:w="2836" w:type="dxa"/>
          </w:tcPr>
          <w:p w:rsidR="00FC6857" w:rsidRDefault="00FC6857"/>
        </w:tc>
      </w:tr>
      <w:tr w:rsidR="00FC6857">
        <w:trPr>
          <w:trHeight w:hRule="exact" w:val="277"/>
        </w:trPr>
        <w:tc>
          <w:tcPr>
            <w:tcW w:w="5118" w:type="dxa"/>
            <w:gridSpan w:val="7"/>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FC6857">
        <w:trPr>
          <w:trHeight w:hRule="exact" w:val="848"/>
        </w:trPr>
        <w:tc>
          <w:tcPr>
            <w:tcW w:w="143" w:type="dxa"/>
          </w:tcPr>
          <w:p w:rsidR="00FC6857" w:rsidRDefault="00FC6857"/>
        </w:tc>
        <w:tc>
          <w:tcPr>
            <w:tcW w:w="285" w:type="dxa"/>
          </w:tcPr>
          <w:p w:rsidR="00FC6857" w:rsidRDefault="00FC6857"/>
        </w:tc>
        <w:tc>
          <w:tcPr>
            <w:tcW w:w="710" w:type="dxa"/>
          </w:tcPr>
          <w:p w:rsidR="00FC6857" w:rsidRDefault="00FC6857"/>
        </w:tc>
        <w:tc>
          <w:tcPr>
            <w:tcW w:w="1419" w:type="dxa"/>
          </w:tcPr>
          <w:p w:rsidR="00FC6857" w:rsidRDefault="00FC6857"/>
        </w:tc>
        <w:tc>
          <w:tcPr>
            <w:tcW w:w="1419" w:type="dxa"/>
          </w:tcPr>
          <w:p w:rsidR="00FC6857" w:rsidRDefault="00FC6857"/>
        </w:tc>
        <w:tc>
          <w:tcPr>
            <w:tcW w:w="851" w:type="dxa"/>
          </w:tcPr>
          <w:p w:rsidR="00FC6857" w:rsidRDefault="00FC6857"/>
        </w:tc>
        <w:tc>
          <w:tcPr>
            <w:tcW w:w="285" w:type="dxa"/>
          </w:tcPr>
          <w:p w:rsidR="00FC6857" w:rsidRDefault="00FC6857"/>
        </w:tc>
        <w:tc>
          <w:tcPr>
            <w:tcW w:w="5118" w:type="dxa"/>
            <w:gridSpan w:val="3"/>
            <w:vMerge/>
            <w:shd w:val="clear" w:color="000000" w:fill="FFFFFF"/>
            <w:tcMar>
              <w:left w:w="34" w:type="dxa"/>
              <w:right w:w="34" w:type="dxa"/>
            </w:tcMar>
          </w:tcPr>
          <w:p w:rsidR="00FC6857" w:rsidRDefault="00FC6857"/>
        </w:tc>
      </w:tr>
      <w:tr w:rsidR="00FC6857">
        <w:trPr>
          <w:trHeight w:hRule="exact" w:val="922"/>
        </w:trPr>
        <w:tc>
          <w:tcPr>
            <w:tcW w:w="143" w:type="dxa"/>
          </w:tcPr>
          <w:p w:rsidR="00FC6857" w:rsidRDefault="00FC6857"/>
        </w:tc>
        <w:tc>
          <w:tcPr>
            <w:tcW w:w="285" w:type="dxa"/>
          </w:tcPr>
          <w:p w:rsidR="00FC6857" w:rsidRDefault="00FC6857"/>
        </w:tc>
        <w:tc>
          <w:tcPr>
            <w:tcW w:w="710" w:type="dxa"/>
          </w:tcPr>
          <w:p w:rsidR="00FC6857" w:rsidRDefault="00FC6857"/>
        </w:tc>
        <w:tc>
          <w:tcPr>
            <w:tcW w:w="1419" w:type="dxa"/>
          </w:tcPr>
          <w:p w:rsidR="00FC6857" w:rsidRDefault="00FC6857"/>
        </w:tc>
        <w:tc>
          <w:tcPr>
            <w:tcW w:w="1419" w:type="dxa"/>
          </w:tcPr>
          <w:p w:rsidR="00FC6857" w:rsidRDefault="00FC6857"/>
        </w:tc>
        <w:tc>
          <w:tcPr>
            <w:tcW w:w="851" w:type="dxa"/>
          </w:tcPr>
          <w:p w:rsidR="00FC6857" w:rsidRDefault="00FC6857"/>
        </w:tc>
        <w:tc>
          <w:tcPr>
            <w:tcW w:w="285" w:type="dxa"/>
          </w:tcPr>
          <w:p w:rsidR="00FC6857" w:rsidRDefault="00FC6857"/>
        </w:tc>
        <w:tc>
          <w:tcPr>
            <w:tcW w:w="1277" w:type="dxa"/>
          </w:tcPr>
          <w:p w:rsidR="00FC6857" w:rsidRDefault="00FC6857"/>
        </w:tc>
        <w:tc>
          <w:tcPr>
            <w:tcW w:w="993" w:type="dxa"/>
          </w:tcPr>
          <w:p w:rsidR="00FC6857" w:rsidRDefault="00FC6857"/>
        </w:tc>
        <w:tc>
          <w:tcPr>
            <w:tcW w:w="2836" w:type="dxa"/>
          </w:tcPr>
          <w:p w:rsidR="00FC6857" w:rsidRDefault="00FC6857"/>
        </w:tc>
      </w:tr>
      <w:tr w:rsidR="00FC6857">
        <w:trPr>
          <w:trHeight w:hRule="exact" w:val="277"/>
        </w:trPr>
        <w:tc>
          <w:tcPr>
            <w:tcW w:w="143" w:type="dxa"/>
          </w:tcPr>
          <w:p w:rsidR="00FC6857" w:rsidRDefault="00FC6857"/>
        </w:tc>
        <w:tc>
          <w:tcPr>
            <w:tcW w:w="10079" w:type="dxa"/>
            <w:gridSpan w:val="9"/>
            <w:vMerge w:val="restart"/>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C6857">
        <w:trPr>
          <w:trHeight w:hRule="exact" w:val="138"/>
        </w:trPr>
        <w:tc>
          <w:tcPr>
            <w:tcW w:w="143" w:type="dxa"/>
          </w:tcPr>
          <w:p w:rsidR="00FC6857" w:rsidRDefault="00FC6857"/>
        </w:tc>
        <w:tc>
          <w:tcPr>
            <w:tcW w:w="10079" w:type="dxa"/>
            <w:gridSpan w:val="9"/>
            <w:vMerge/>
            <w:shd w:val="clear" w:color="000000" w:fill="FFFFFF"/>
            <w:tcMar>
              <w:left w:w="34" w:type="dxa"/>
              <w:right w:w="34" w:type="dxa"/>
            </w:tcMar>
          </w:tcPr>
          <w:p w:rsidR="00FC6857" w:rsidRDefault="00FC6857"/>
        </w:tc>
      </w:tr>
      <w:tr w:rsidR="00FC6857">
        <w:trPr>
          <w:trHeight w:hRule="exact" w:val="1666"/>
        </w:trPr>
        <w:tc>
          <w:tcPr>
            <w:tcW w:w="143" w:type="dxa"/>
          </w:tcPr>
          <w:p w:rsidR="00FC6857" w:rsidRDefault="00FC6857"/>
        </w:tc>
        <w:tc>
          <w:tcPr>
            <w:tcW w:w="10079" w:type="dxa"/>
            <w:gridSpan w:val="9"/>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C6857" w:rsidRDefault="00FC6857">
            <w:pPr>
              <w:spacing w:after="0" w:line="240" w:lineRule="auto"/>
              <w:jc w:val="center"/>
              <w:rPr>
                <w:sz w:val="24"/>
                <w:szCs w:val="24"/>
              </w:rPr>
            </w:pPr>
          </w:p>
          <w:p w:rsidR="00FC6857" w:rsidRDefault="002F1BE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C6857" w:rsidRDefault="00FC6857">
            <w:pPr>
              <w:spacing w:after="0" w:line="240" w:lineRule="auto"/>
              <w:jc w:val="center"/>
              <w:rPr>
                <w:sz w:val="24"/>
                <w:szCs w:val="24"/>
              </w:rPr>
            </w:pPr>
          </w:p>
          <w:p w:rsidR="00FC6857" w:rsidRDefault="002F1BEB">
            <w:pPr>
              <w:spacing w:after="0" w:line="240" w:lineRule="auto"/>
              <w:jc w:val="center"/>
              <w:rPr>
                <w:sz w:val="24"/>
                <w:szCs w:val="24"/>
              </w:rPr>
            </w:pPr>
            <w:r>
              <w:rPr>
                <w:rFonts w:ascii="Times New Roman" w:hAnsi="Times New Roman" w:cs="Times New Roman"/>
                <w:color w:val="000000"/>
                <w:sz w:val="24"/>
                <w:szCs w:val="24"/>
              </w:rPr>
              <w:t>Омск, 2022</w:t>
            </w:r>
          </w:p>
        </w:tc>
      </w:tr>
    </w:tbl>
    <w:p w:rsidR="00FC6857" w:rsidRDefault="002F1B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C6857">
        <w:trPr>
          <w:trHeight w:hRule="exact" w:val="2222"/>
        </w:trPr>
        <w:tc>
          <w:tcPr>
            <w:tcW w:w="10788"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C6857" w:rsidRDefault="00FC6857">
            <w:pPr>
              <w:spacing w:after="0" w:line="240" w:lineRule="auto"/>
              <w:rPr>
                <w:sz w:val="24"/>
                <w:szCs w:val="24"/>
              </w:rPr>
            </w:pPr>
          </w:p>
          <w:p w:rsidR="00FC6857" w:rsidRDefault="002F1BEB">
            <w:pPr>
              <w:spacing w:after="0" w:line="240" w:lineRule="auto"/>
              <w:rPr>
                <w:sz w:val="24"/>
                <w:szCs w:val="24"/>
              </w:rPr>
            </w:pPr>
            <w:r>
              <w:rPr>
                <w:rFonts w:ascii="Times New Roman" w:hAnsi="Times New Roman" w:cs="Times New Roman"/>
                <w:color w:val="000000"/>
                <w:sz w:val="24"/>
                <w:szCs w:val="24"/>
              </w:rPr>
              <w:t>к.э.н., доцент _________________ /Демьянов В.Г./</w:t>
            </w:r>
          </w:p>
          <w:p w:rsidR="00FC6857" w:rsidRDefault="00FC6857">
            <w:pPr>
              <w:spacing w:after="0" w:line="240" w:lineRule="auto"/>
              <w:rPr>
                <w:sz w:val="24"/>
                <w:szCs w:val="24"/>
              </w:rPr>
            </w:pPr>
          </w:p>
          <w:p w:rsidR="00FC6857" w:rsidRDefault="002F1BE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C6857" w:rsidRDefault="002F1BEB">
            <w:pPr>
              <w:spacing w:after="0" w:line="240" w:lineRule="auto"/>
              <w:rPr>
                <w:sz w:val="24"/>
                <w:szCs w:val="24"/>
              </w:rPr>
            </w:pPr>
            <w:r>
              <w:rPr>
                <w:rFonts w:ascii="Times New Roman" w:hAnsi="Times New Roman" w:cs="Times New Roman"/>
                <w:color w:val="000000"/>
                <w:sz w:val="24"/>
                <w:szCs w:val="24"/>
              </w:rPr>
              <w:t>Протокол от 25.03.2022 г.  №8</w:t>
            </w:r>
          </w:p>
        </w:tc>
      </w:tr>
      <w:tr w:rsidR="00FC6857">
        <w:trPr>
          <w:trHeight w:hRule="exact" w:val="277"/>
        </w:trPr>
        <w:tc>
          <w:tcPr>
            <w:tcW w:w="10788"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C6857" w:rsidRDefault="002F1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857">
        <w:trPr>
          <w:trHeight w:hRule="exact" w:val="277"/>
        </w:trPr>
        <w:tc>
          <w:tcPr>
            <w:tcW w:w="9654" w:type="dxa"/>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C6857">
        <w:trPr>
          <w:trHeight w:hRule="exact" w:val="555"/>
        </w:trPr>
        <w:tc>
          <w:tcPr>
            <w:tcW w:w="9640" w:type="dxa"/>
          </w:tcPr>
          <w:p w:rsidR="00FC6857" w:rsidRDefault="00FC6857"/>
        </w:tc>
      </w:tr>
      <w:tr w:rsidR="00FC6857">
        <w:trPr>
          <w:trHeight w:hRule="exact" w:val="8751"/>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C6857" w:rsidRDefault="002F1BE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C6857" w:rsidRDefault="002F1BE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C6857" w:rsidRDefault="002F1BE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C6857" w:rsidRDefault="002F1BE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6857" w:rsidRDefault="002F1BE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C6857" w:rsidRDefault="002F1BE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C6857" w:rsidRDefault="002F1BE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C6857" w:rsidRDefault="002F1BE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C6857" w:rsidRDefault="002F1BE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6857" w:rsidRDefault="002F1BE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C6857" w:rsidRDefault="002F1B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C6857" w:rsidRDefault="002F1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857">
        <w:trPr>
          <w:trHeight w:hRule="exact" w:val="277"/>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C6857">
        <w:trPr>
          <w:trHeight w:hRule="exact" w:val="15113"/>
        </w:trPr>
        <w:tc>
          <w:tcPr>
            <w:tcW w:w="9654" w:type="dxa"/>
            <w:shd w:val="clear" w:color="000000" w:fill="FFFFFF"/>
            <w:tcMar>
              <w:left w:w="34" w:type="dxa"/>
              <w:right w:w="34" w:type="dxa"/>
            </w:tcMar>
          </w:tcPr>
          <w:p w:rsidR="00FC6857" w:rsidRDefault="002F1BE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C6857" w:rsidRDefault="002F1BE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FC6857" w:rsidRDefault="002F1BE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C6857" w:rsidRDefault="002F1BE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C6857" w:rsidRDefault="002F1BE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857" w:rsidRDefault="002F1B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857" w:rsidRDefault="002F1BE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6857" w:rsidRDefault="002F1BE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857" w:rsidRDefault="002F1B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857" w:rsidRDefault="002F1BE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FC6857" w:rsidRDefault="002F1BE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«Механизмы государственно-частного партнерства на российском и зарубежном рынках» в течение 2022/2023 учебного года:</w:t>
            </w:r>
          </w:p>
          <w:p w:rsidR="00FC6857" w:rsidRDefault="002F1BE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FC6857" w:rsidRDefault="002F1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857">
        <w:trPr>
          <w:trHeight w:hRule="exact" w:val="826"/>
        </w:trPr>
        <w:tc>
          <w:tcPr>
            <w:tcW w:w="9654" w:type="dxa"/>
            <w:shd w:val="clear" w:color="000000" w:fill="FFFFFF"/>
            <w:tcMar>
              <w:left w:w="34" w:type="dxa"/>
              <w:right w:w="34" w:type="dxa"/>
            </w:tcMar>
          </w:tcPr>
          <w:p w:rsidR="00FC6857" w:rsidRDefault="002F1BEB">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C6857">
        <w:trPr>
          <w:trHeight w:hRule="exact" w:val="138"/>
        </w:trPr>
        <w:tc>
          <w:tcPr>
            <w:tcW w:w="9640" w:type="dxa"/>
          </w:tcPr>
          <w:p w:rsidR="00FC6857" w:rsidRDefault="00FC6857"/>
        </w:tc>
      </w:tr>
      <w:tr w:rsidR="00FC6857">
        <w:trPr>
          <w:trHeight w:hRule="exact" w:val="1396"/>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t>1. Наименование дисциплины: К.М.03.ДВ.01.02 «Механизмы  государственно- частного партнерства на российском и зарубежном рынках».</w:t>
            </w:r>
          </w:p>
          <w:p w:rsidR="00FC6857" w:rsidRDefault="002F1BE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C6857">
        <w:trPr>
          <w:trHeight w:hRule="exact" w:val="138"/>
        </w:trPr>
        <w:tc>
          <w:tcPr>
            <w:tcW w:w="9640" w:type="dxa"/>
          </w:tcPr>
          <w:p w:rsidR="00FC6857" w:rsidRDefault="00FC6857"/>
        </w:tc>
      </w:tr>
      <w:tr w:rsidR="00FC6857">
        <w:trPr>
          <w:trHeight w:hRule="exact" w:val="3801"/>
        </w:trPr>
        <w:tc>
          <w:tcPr>
            <w:tcW w:w="9654" w:type="dxa"/>
            <w:shd w:val="clear" w:color="000000" w:fill="FFFFFF"/>
            <w:tcMar>
              <w:left w:w="34" w:type="dxa"/>
              <w:right w:w="34" w:type="dxa"/>
            </w:tcMar>
          </w:tcPr>
          <w:p w:rsidR="00FC6857" w:rsidRDefault="002F1BE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FC6857" w:rsidRDefault="002F1BE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«Механизмы  государственно-частного партнерства на российском и зарубежном рынках»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C68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t>Код компетенции: ПК-3</w:t>
            </w:r>
          </w:p>
          <w:p w:rsidR="00FC6857" w:rsidRDefault="002F1BEB">
            <w:pPr>
              <w:spacing w:after="0" w:line="240" w:lineRule="auto"/>
              <w:rPr>
                <w:sz w:val="24"/>
                <w:szCs w:val="24"/>
              </w:rPr>
            </w:pPr>
            <w:r>
              <w:rPr>
                <w:rFonts w:ascii="Times New Roman" w:hAnsi="Times New Roman" w:cs="Times New Roman"/>
                <w:b/>
                <w:color w:val="000000"/>
                <w:sz w:val="24"/>
                <w:szCs w:val="24"/>
              </w:rPr>
              <w:t>Способен к обеспечению общеорганизационной подготовки проекта государственно- частного партнерства</w:t>
            </w:r>
          </w:p>
        </w:tc>
      </w:tr>
      <w:tr w:rsidR="00FC6857">
        <w:trPr>
          <w:trHeight w:hRule="exact" w:val="585"/>
        </w:trPr>
        <w:tc>
          <w:tcPr>
            <w:tcW w:w="9654" w:type="dxa"/>
            <w:shd w:val="clear" w:color="000000" w:fill="FFFFFF"/>
            <w:tcMar>
              <w:left w:w="34" w:type="dxa"/>
              <w:right w:w="34" w:type="dxa"/>
            </w:tcMar>
          </w:tcPr>
          <w:p w:rsidR="00FC6857" w:rsidRDefault="00FC6857">
            <w:pPr>
              <w:spacing w:after="0" w:line="240" w:lineRule="auto"/>
              <w:rPr>
                <w:sz w:val="24"/>
                <w:szCs w:val="24"/>
              </w:rPr>
            </w:pPr>
          </w:p>
          <w:p w:rsidR="00FC6857" w:rsidRDefault="002F1B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68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ПК-3.4 знать особенности и практику применения механизмов государственно-частного партнерства на российском и зарубежном рынках</w:t>
            </w:r>
          </w:p>
        </w:tc>
      </w:tr>
      <w:tr w:rsidR="00FC68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ПК-3.25 уметь проводить анализ и оценку технической части разделов конкурсной документации, технической части технико-экономического обоснования проекта государственно-частного партнерства</w:t>
            </w:r>
          </w:p>
        </w:tc>
      </w:tr>
      <w:tr w:rsidR="00FC68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ПК-3.27 уметь разрабатывать структуру и содержание организационных документов в рамках проекта государственно-частного партнерства, алгоритмы, модели, схемы, механизмы проекта государственно-частного партнерства на рос-сийском и зарубежном рынке</w:t>
            </w:r>
          </w:p>
        </w:tc>
      </w:tr>
      <w:tr w:rsidR="00FC68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ПК-3.49 владеть  навыками разработки структуры  и содержания организационных документов в рамках проекта государственно-частного партнерства,  алгоритмы, модели, схемы, механизмы проекта государственно-частного партнерства на российском и зарубежном рынке</w:t>
            </w:r>
          </w:p>
        </w:tc>
      </w:tr>
      <w:tr w:rsidR="00FC6857">
        <w:trPr>
          <w:trHeight w:hRule="exact" w:val="416"/>
        </w:trPr>
        <w:tc>
          <w:tcPr>
            <w:tcW w:w="9640" w:type="dxa"/>
          </w:tcPr>
          <w:p w:rsidR="00FC6857" w:rsidRDefault="00FC6857"/>
        </w:tc>
      </w:tr>
      <w:tr w:rsidR="00FC6857">
        <w:trPr>
          <w:trHeight w:hRule="exact" w:val="304"/>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C6857">
        <w:trPr>
          <w:trHeight w:hRule="exact" w:val="1907"/>
        </w:trPr>
        <w:tc>
          <w:tcPr>
            <w:tcW w:w="9654" w:type="dxa"/>
            <w:shd w:val="clear" w:color="000000" w:fill="FFFFFF"/>
            <w:tcMar>
              <w:left w:w="34" w:type="dxa"/>
              <w:right w:w="34" w:type="dxa"/>
            </w:tcMar>
          </w:tcPr>
          <w:p w:rsidR="00FC6857" w:rsidRDefault="00FC6857">
            <w:pPr>
              <w:spacing w:after="0" w:line="240" w:lineRule="auto"/>
              <w:jc w:val="both"/>
              <w:rPr>
                <w:sz w:val="24"/>
                <w:szCs w:val="24"/>
              </w:rPr>
            </w:pPr>
          </w:p>
          <w:p w:rsidR="00FC6857" w:rsidRDefault="002F1BEB">
            <w:pPr>
              <w:spacing w:after="0" w:line="240" w:lineRule="auto"/>
              <w:jc w:val="both"/>
              <w:rPr>
                <w:sz w:val="24"/>
                <w:szCs w:val="24"/>
              </w:rPr>
            </w:pPr>
            <w:r>
              <w:rPr>
                <w:rFonts w:ascii="Times New Roman" w:hAnsi="Times New Roman" w:cs="Times New Roman"/>
                <w:color w:val="000000"/>
                <w:sz w:val="24"/>
                <w:szCs w:val="24"/>
              </w:rPr>
              <w:t>Дисциплина К.М.03.ДВ.01.02 «Механизмы  государственно-частного партнерства на российском и зарубежном рынках» относится к обязательной части, является дисциплиной Блока Б1. «Дисциплины (модули)». Модуль "Общеорганизационная подготовка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rsidR="00FC6857" w:rsidRDefault="002F1BE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C68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2F1BE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2F1BEB">
            <w:pPr>
              <w:spacing w:after="0" w:line="240" w:lineRule="auto"/>
              <w:jc w:val="center"/>
              <w:rPr>
                <w:sz w:val="24"/>
                <w:szCs w:val="24"/>
              </w:rPr>
            </w:pPr>
            <w:r>
              <w:rPr>
                <w:rFonts w:ascii="Times New Roman" w:hAnsi="Times New Roman" w:cs="Times New Roman"/>
                <w:color w:val="000000"/>
                <w:sz w:val="24"/>
                <w:szCs w:val="24"/>
              </w:rPr>
              <w:t>Коды</w:t>
            </w:r>
          </w:p>
          <w:p w:rsidR="00FC6857" w:rsidRDefault="002F1BEB">
            <w:pPr>
              <w:spacing w:after="0" w:line="240" w:lineRule="auto"/>
              <w:jc w:val="center"/>
              <w:rPr>
                <w:sz w:val="24"/>
                <w:szCs w:val="24"/>
              </w:rPr>
            </w:pPr>
            <w:r>
              <w:rPr>
                <w:rFonts w:ascii="Times New Roman" w:hAnsi="Times New Roman" w:cs="Times New Roman"/>
                <w:color w:val="000000"/>
                <w:sz w:val="24"/>
                <w:szCs w:val="24"/>
              </w:rPr>
              <w:t>форми-</w:t>
            </w:r>
          </w:p>
          <w:p w:rsidR="00FC6857" w:rsidRDefault="002F1BEB">
            <w:pPr>
              <w:spacing w:after="0" w:line="240" w:lineRule="auto"/>
              <w:jc w:val="center"/>
              <w:rPr>
                <w:sz w:val="24"/>
                <w:szCs w:val="24"/>
              </w:rPr>
            </w:pPr>
            <w:r>
              <w:rPr>
                <w:rFonts w:ascii="Times New Roman" w:hAnsi="Times New Roman" w:cs="Times New Roman"/>
                <w:color w:val="000000"/>
                <w:sz w:val="24"/>
                <w:szCs w:val="24"/>
              </w:rPr>
              <w:t>руемых</w:t>
            </w:r>
          </w:p>
          <w:p w:rsidR="00FC6857" w:rsidRDefault="002F1BEB">
            <w:pPr>
              <w:spacing w:after="0" w:line="240" w:lineRule="auto"/>
              <w:jc w:val="center"/>
              <w:rPr>
                <w:sz w:val="24"/>
                <w:szCs w:val="24"/>
              </w:rPr>
            </w:pPr>
            <w:r>
              <w:rPr>
                <w:rFonts w:ascii="Times New Roman" w:hAnsi="Times New Roman" w:cs="Times New Roman"/>
                <w:color w:val="000000"/>
                <w:sz w:val="24"/>
                <w:szCs w:val="24"/>
              </w:rPr>
              <w:t>компе-</w:t>
            </w:r>
          </w:p>
          <w:p w:rsidR="00FC6857" w:rsidRDefault="002F1BEB">
            <w:pPr>
              <w:spacing w:after="0" w:line="240" w:lineRule="auto"/>
              <w:jc w:val="center"/>
              <w:rPr>
                <w:sz w:val="24"/>
                <w:szCs w:val="24"/>
              </w:rPr>
            </w:pPr>
            <w:r>
              <w:rPr>
                <w:rFonts w:ascii="Times New Roman" w:hAnsi="Times New Roman" w:cs="Times New Roman"/>
                <w:color w:val="000000"/>
                <w:sz w:val="24"/>
                <w:szCs w:val="24"/>
              </w:rPr>
              <w:t>тенций</w:t>
            </w:r>
          </w:p>
        </w:tc>
      </w:tr>
      <w:tr w:rsidR="00FC68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2F1B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FC6857"/>
        </w:tc>
      </w:tr>
      <w:tr w:rsidR="00FC68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2F1BE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2F1BE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FC6857"/>
        </w:tc>
      </w:tr>
      <w:tr w:rsidR="00FC685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FC6857"/>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FC6857"/>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2F1BEB">
            <w:pPr>
              <w:spacing w:after="0" w:line="240" w:lineRule="auto"/>
              <w:jc w:val="center"/>
              <w:rPr>
                <w:sz w:val="24"/>
                <w:szCs w:val="24"/>
              </w:rPr>
            </w:pPr>
            <w:r>
              <w:rPr>
                <w:rFonts w:ascii="Times New Roman" w:hAnsi="Times New Roman" w:cs="Times New Roman"/>
                <w:color w:val="000000"/>
                <w:sz w:val="24"/>
                <w:szCs w:val="24"/>
              </w:rPr>
              <w:t>ПК-3</w:t>
            </w:r>
          </w:p>
        </w:tc>
      </w:tr>
      <w:tr w:rsidR="00FC6857">
        <w:trPr>
          <w:trHeight w:hRule="exact" w:val="138"/>
        </w:trPr>
        <w:tc>
          <w:tcPr>
            <w:tcW w:w="3970" w:type="dxa"/>
          </w:tcPr>
          <w:p w:rsidR="00FC6857" w:rsidRDefault="00FC6857"/>
        </w:tc>
        <w:tc>
          <w:tcPr>
            <w:tcW w:w="1702" w:type="dxa"/>
          </w:tcPr>
          <w:p w:rsidR="00FC6857" w:rsidRDefault="00FC6857"/>
        </w:tc>
        <w:tc>
          <w:tcPr>
            <w:tcW w:w="1702" w:type="dxa"/>
          </w:tcPr>
          <w:p w:rsidR="00FC6857" w:rsidRDefault="00FC6857"/>
        </w:tc>
        <w:tc>
          <w:tcPr>
            <w:tcW w:w="426" w:type="dxa"/>
          </w:tcPr>
          <w:p w:rsidR="00FC6857" w:rsidRDefault="00FC6857"/>
        </w:tc>
        <w:tc>
          <w:tcPr>
            <w:tcW w:w="710" w:type="dxa"/>
          </w:tcPr>
          <w:p w:rsidR="00FC6857" w:rsidRDefault="00FC6857"/>
        </w:tc>
        <w:tc>
          <w:tcPr>
            <w:tcW w:w="143" w:type="dxa"/>
          </w:tcPr>
          <w:p w:rsidR="00FC6857" w:rsidRDefault="00FC6857"/>
        </w:tc>
        <w:tc>
          <w:tcPr>
            <w:tcW w:w="993" w:type="dxa"/>
          </w:tcPr>
          <w:p w:rsidR="00FC6857" w:rsidRDefault="00FC6857"/>
        </w:tc>
      </w:tr>
      <w:tr w:rsidR="00FC6857">
        <w:trPr>
          <w:trHeight w:hRule="exact" w:val="1125"/>
        </w:trPr>
        <w:tc>
          <w:tcPr>
            <w:tcW w:w="9654" w:type="dxa"/>
            <w:gridSpan w:val="7"/>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C6857">
        <w:trPr>
          <w:trHeight w:hRule="exact" w:val="585"/>
        </w:trPr>
        <w:tc>
          <w:tcPr>
            <w:tcW w:w="9654" w:type="dxa"/>
            <w:gridSpan w:val="7"/>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C6857" w:rsidRDefault="002F1BEB">
            <w:pPr>
              <w:spacing w:after="0" w:line="240" w:lineRule="auto"/>
              <w:jc w:val="center"/>
              <w:rPr>
                <w:sz w:val="24"/>
                <w:szCs w:val="24"/>
              </w:rPr>
            </w:pPr>
            <w:r>
              <w:rPr>
                <w:rFonts w:ascii="Times New Roman" w:hAnsi="Times New Roman" w:cs="Times New Roman"/>
                <w:color w:val="000000"/>
                <w:sz w:val="24"/>
                <w:szCs w:val="24"/>
              </w:rPr>
              <w:t>Из них:</w:t>
            </w:r>
          </w:p>
        </w:tc>
      </w:tr>
      <w:tr w:rsidR="00FC6857">
        <w:trPr>
          <w:trHeight w:hRule="exact" w:val="138"/>
        </w:trPr>
        <w:tc>
          <w:tcPr>
            <w:tcW w:w="3970" w:type="dxa"/>
          </w:tcPr>
          <w:p w:rsidR="00FC6857" w:rsidRDefault="00FC6857"/>
        </w:tc>
        <w:tc>
          <w:tcPr>
            <w:tcW w:w="1702" w:type="dxa"/>
          </w:tcPr>
          <w:p w:rsidR="00FC6857" w:rsidRDefault="00FC6857"/>
        </w:tc>
        <w:tc>
          <w:tcPr>
            <w:tcW w:w="1702" w:type="dxa"/>
          </w:tcPr>
          <w:p w:rsidR="00FC6857" w:rsidRDefault="00FC6857"/>
        </w:tc>
        <w:tc>
          <w:tcPr>
            <w:tcW w:w="426" w:type="dxa"/>
          </w:tcPr>
          <w:p w:rsidR="00FC6857" w:rsidRDefault="00FC6857"/>
        </w:tc>
        <w:tc>
          <w:tcPr>
            <w:tcW w:w="710" w:type="dxa"/>
          </w:tcPr>
          <w:p w:rsidR="00FC6857" w:rsidRDefault="00FC6857"/>
        </w:tc>
        <w:tc>
          <w:tcPr>
            <w:tcW w:w="143" w:type="dxa"/>
          </w:tcPr>
          <w:p w:rsidR="00FC6857" w:rsidRDefault="00FC6857"/>
        </w:tc>
        <w:tc>
          <w:tcPr>
            <w:tcW w:w="993" w:type="dxa"/>
          </w:tcPr>
          <w:p w:rsidR="00FC6857" w:rsidRDefault="00FC6857"/>
        </w:tc>
      </w:tr>
      <w:tr w:rsidR="00FC6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8</w:t>
            </w:r>
          </w:p>
        </w:tc>
      </w:tr>
      <w:tr w:rsidR="00FC6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8</w:t>
            </w:r>
          </w:p>
        </w:tc>
      </w:tr>
      <w:tr w:rsidR="00FC6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0</w:t>
            </w:r>
          </w:p>
        </w:tc>
      </w:tr>
      <w:tr w:rsidR="00FC6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0</w:t>
            </w:r>
          </w:p>
        </w:tc>
      </w:tr>
      <w:tr w:rsidR="00FC6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54</w:t>
            </w:r>
          </w:p>
        </w:tc>
      </w:tr>
      <w:tr w:rsidR="00FC6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0</w:t>
            </w:r>
          </w:p>
        </w:tc>
      </w:tr>
      <w:tr w:rsidR="00FC6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зачеты 3</w:t>
            </w:r>
          </w:p>
        </w:tc>
      </w:tr>
      <w:tr w:rsidR="00FC6857">
        <w:trPr>
          <w:trHeight w:hRule="exact" w:val="138"/>
        </w:trPr>
        <w:tc>
          <w:tcPr>
            <w:tcW w:w="3970" w:type="dxa"/>
          </w:tcPr>
          <w:p w:rsidR="00FC6857" w:rsidRDefault="00FC6857"/>
        </w:tc>
        <w:tc>
          <w:tcPr>
            <w:tcW w:w="1702" w:type="dxa"/>
          </w:tcPr>
          <w:p w:rsidR="00FC6857" w:rsidRDefault="00FC6857"/>
        </w:tc>
        <w:tc>
          <w:tcPr>
            <w:tcW w:w="1702" w:type="dxa"/>
          </w:tcPr>
          <w:p w:rsidR="00FC6857" w:rsidRDefault="00FC6857"/>
        </w:tc>
        <w:tc>
          <w:tcPr>
            <w:tcW w:w="426" w:type="dxa"/>
          </w:tcPr>
          <w:p w:rsidR="00FC6857" w:rsidRDefault="00FC6857"/>
        </w:tc>
        <w:tc>
          <w:tcPr>
            <w:tcW w:w="710" w:type="dxa"/>
          </w:tcPr>
          <w:p w:rsidR="00FC6857" w:rsidRDefault="00FC6857"/>
        </w:tc>
        <w:tc>
          <w:tcPr>
            <w:tcW w:w="143" w:type="dxa"/>
          </w:tcPr>
          <w:p w:rsidR="00FC6857" w:rsidRDefault="00FC6857"/>
        </w:tc>
        <w:tc>
          <w:tcPr>
            <w:tcW w:w="993" w:type="dxa"/>
          </w:tcPr>
          <w:p w:rsidR="00FC6857" w:rsidRDefault="00FC6857"/>
        </w:tc>
      </w:tr>
      <w:tr w:rsidR="00FC6857">
        <w:trPr>
          <w:trHeight w:hRule="exact" w:val="1666"/>
        </w:trPr>
        <w:tc>
          <w:tcPr>
            <w:tcW w:w="9654" w:type="dxa"/>
            <w:gridSpan w:val="7"/>
            <w:shd w:val="clear" w:color="000000" w:fill="FFFFFF"/>
            <w:tcMar>
              <w:left w:w="34" w:type="dxa"/>
              <w:right w:w="34" w:type="dxa"/>
            </w:tcMar>
          </w:tcPr>
          <w:p w:rsidR="00FC6857" w:rsidRDefault="00FC6857">
            <w:pPr>
              <w:spacing w:after="0" w:line="240" w:lineRule="auto"/>
              <w:jc w:val="center"/>
              <w:rPr>
                <w:sz w:val="24"/>
                <w:szCs w:val="24"/>
              </w:rPr>
            </w:pPr>
          </w:p>
          <w:p w:rsidR="00FC6857" w:rsidRDefault="002F1BE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6857" w:rsidRDefault="00FC6857">
            <w:pPr>
              <w:spacing w:after="0" w:line="240" w:lineRule="auto"/>
              <w:jc w:val="center"/>
              <w:rPr>
                <w:sz w:val="24"/>
                <w:szCs w:val="24"/>
              </w:rPr>
            </w:pPr>
          </w:p>
          <w:p w:rsidR="00FC6857" w:rsidRDefault="002F1B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C6857">
        <w:trPr>
          <w:trHeight w:hRule="exact" w:val="416"/>
        </w:trPr>
        <w:tc>
          <w:tcPr>
            <w:tcW w:w="3970" w:type="dxa"/>
          </w:tcPr>
          <w:p w:rsidR="00FC6857" w:rsidRDefault="00FC6857"/>
        </w:tc>
        <w:tc>
          <w:tcPr>
            <w:tcW w:w="1702" w:type="dxa"/>
          </w:tcPr>
          <w:p w:rsidR="00FC6857" w:rsidRDefault="00FC6857"/>
        </w:tc>
        <w:tc>
          <w:tcPr>
            <w:tcW w:w="1702" w:type="dxa"/>
          </w:tcPr>
          <w:p w:rsidR="00FC6857" w:rsidRDefault="00FC6857"/>
        </w:tc>
        <w:tc>
          <w:tcPr>
            <w:tcW w:w="426" w:type="dxa"/>
          </w:tcPr>
          <w:p w:rsidR="00FC6857" w:rsidRDefault="00FC6857"/>
        </w:tc>
        <w:tc>
          <w:tcPr>
            <w:tcW w:w="710" w:type="dxa"/>
          </w:tcPr>
          <w:p w:rsidR="00FC6857" w:rsidRDefault="00FC6857"/>
        </w:tc>
        <w:tc>
          <w:tcPr>
            <w:tcW w:w="143" w:type="dxa"/>
          </w:tcPr>
          <w:p w:rsidR="00FC6857" w:rsidRDefault="00FC6857"/>
        </w:tc>
        <w:tc>
          <w:tcPr>
            <w:tcW w:w="993" w:type="dxa"/>
          </w:tcPr>
          <w:p w:rsidR="00FC6857" w:rsidRDefault="00FC6857"/>
        </w:tc>
      </w:tr>
      <w:tr w:rsidR="00FC68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2F1B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2F1B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2F1B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6857" w:rsidRDefault="002F1BEB">
            <w:pPr>
              <w:spacing w:after="0" w:line="240" w:lineRule="auto"/>
              <w:jc w:val="center"/>
              <w:rPr>
                <w:sz w:val="24"/>
                <w:szCs w:val="24"/>
              </w:rPr>
            </w:pPr>
            <w:r>
              <w:rPr>
                <w:rFonts w:ascii="Times New Roman" w:hAnsi="Times New Roman" w:cs="Times New Roman"/>
                <w:color w:val="000000"/>
                <w:sz w:val="24"/>
                <w:szCs w:val="24"/>
              </w:rPr>
              <w:t>Часов</w:t>
            </w:r>
          </w:p>
        </w:tc>
      </w:tr>
      <w:tr w:rsidR="00FC685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857" w:rsidRDefault="00FC68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857" w:rsidRDefault="00FC68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857" w:rsidRDefault="00FC68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6857" w:rsidRDefault="00FC6857"/>
        </w:tc>
      </w:tr>
      <w:tr w:rsidR="00FC68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1. Механизмы и модели ГЧП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2</w:t>
            </w:r>
          </w:p>
        </w:tc>
      </w:tr>
      <w:tr w:rsidR="00FC68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2. ГЧП за рубежом: общие сведения.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2</w:t>
            </w:r>
          </w:p>
        </w:tc>
      </w:tr>
      <w:tr w:rsidR="00FC68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3. Механизмы финансирования проектов ГЧП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2</w:t>
            </w:r>
          </w:p>
        </w:tc>
      </w:tr>
      <w:tr w:rsidR="00FC685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4. Сравнительный анализ российского и зарубежного опыта в сфере реализации проектов в формате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2</w:t>
            </w:r>
          </w:p>
        </w:tc>
      </w:tr>
      <w:tr w:rsidR="00FC68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FC68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54</w:t>
            </w:r>
          </w:p>
        </w:tc>
      </w:tr>
      <w:tr w:rsidR="00FC68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FC68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10</w:t>
            </w:r>
          </w:p>
        </w:tc>
      </w:tr>
      <w:tr w:rsidR="00FC685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FC68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FC68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color w:val="000000"/>
                <w:sz w:val="24"/>
                <w:szCs w:val="24"/>
              </w:rPr>
              <w:t>72</w:t>
            </w:r>
          </w:p>
        </w:tc>
      </w:tr>
      <w:tr w:rsidR="00FC6857">
        <w:trPr>
          <w:trHeight w:hRule="exact" w:val="3993"/>
        </w:trPr>
        <w:tc>
          <w:tcPr>
            <w:tcW w:w="9654" w:type="dxa"/>
            <w:gridSpan w:val="7"/>
            <w:shd w:val="clear" w:color="000000" w:fill="FFFFFF"/>
            <w:tcMar>
              <w:left w:w="34" w:type="dxa"/>
              <w:right w:w="34" w:type="dxa"/>
            </w:tcMar>
          </w:tcPr>
          <w:p w:rsidR="00FC6857" w:rsidRDefault="00FC6857">
            <w:pPr>
              <w:spacing w:after="0" w:line="240" w:lineRule="auto"/>
              <w:jc w:val="both"/>
              <w:rPr>
                <w:sz w:val="20"/>
                <w:szCs w:val="20"/>
              </w:rPr>
            </w:pPr>
          </w:p>
          <w:p w:rsidR="00FC6857" w:rsidRDefault="002F1BEB">
            <w:pPr>
              <w:spacing w:after="0" w:line="240" w:lineRule="auto"/>
              <w:jc w:val="both"/>
              <w:rPr>
                <w:sz w:val="20"/>
                <w:szCs w:val="20"/>
              </w:rPr>
            </w:pPr>
            <w:r>
              <w:rPr>
                <w:rFonts w:ascii="Times New Roman" w:hAnsi="Times New Roman" w:cs="Times New Roman"/>
                <w:color w:val="000000"/>
                <w:sz w:val="20"/>
                <w:szCs w:val="20"/>
              </w:rPr>
              <w:t>* Примечания:</w:t>
            </w:r>
          </w:p>
          <w:p w:rsidR="00FC6857" w:rsidRDefault="002F1BE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C6857" w:rsidRDefault="002F1B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FC6857" w:rsidRDefault="002F1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857">
        <w:trPr>
          <w:trHeight w:hRule="exact" w:val="13988"/>
        </w:trPr>
        <w:tc>
          <w:tcPr>
            <w:tcW w:w="9654" w:type="dxa"/>
            <w:shd w:val="clear" w:color="000000" w:fill="FFFFFF"/>
            <w:tcMar>
              <w:left w:w="34" w:type="dxa"/>
              <w:right w:w="34" w:type="dxa"/>
            </w:tcMar>
          </w:tcPr>
          <w:p w:rsidR="00FC6857" w:rsidRDefault="002F1BEB">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C6857" w:rsidRDefault="002F1BE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C6857" w:rsidRDefault="002F1BE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C6857" w:rsidRDefault="002F1BE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C6857" w:rsidRDefault="002F1B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C6857" w:rsidRDefault="002F1BE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C6857" w:rsidRDefault="002F1B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C6857">
        <w:trPr>
          <w:trHeight w:hRule="exact" w:val="585"/>
        </w:trPr>
        <w:tc>
          <w:tcPr>
            <w:tcW w:w="9654" w:type="dxa"/>
            <w:shd w:val="clear" w:color="000000" w:fill="FFFFFF"/>
            <w:tcMar>
              <w:left w:w="34" w:type="dxa"/>
              <w:right w:w="34" w:type="dxa"/>
            </w:tcMar>
          </w:tcPr>
          <w:p w:rsidR="00FC6857" w:rsidRDefault="00FC6857">
            <w:pPr>
              <w:spacing w:after="0" w:line="240" w:lineRule="auto"/>
              <w:rPr>
                <w:sz w:val="24"/>
                <w:szCs w:val="24"/>
              </w:rPr>
            </w:pPr>
          </w:p>
          <w:p w:rsidR="00FC6857" w:rsidRDefault="002F1B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C6857">
        <w:trPr>
          <w:trHeight w:hRule="exact" w:val="277"/>
        </w:trPr>
        <w:tc>
          <w:tcPr>
            <w:tcW w:w="9654" w:type="dxa"/>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C6857">
        <w:trPr>
          <w:trHeight w:hRule="exact" w:val="26"/>
        </w:trPr>
        <w:tc>
          <w:tcPr>
            <w:tcW w:w="9654" w:type="dxa"/>
            <w:vMerge w:val="restart"/>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b/>
                <w:color w:val="000000"/>
                <w:sz w:val="24"/>
                <w:szCs w:val="24"/>
              </w:rPr>
              <w:t>1. Механизмы и модели ГЧП В России</w:t>
            </w:r>
          </w:p>
        </w:tc>
      </w:tr>
      <w:tr w:rsidR="00FC6857">
        <w:trPr>
          <w:trHeight w:hRule="exact" w:val="277"/>
        </w:trPr>
        <w:tc>
          <w:tcPr>
            <w:tcW w:w="9654" w:type="dxa"/>
            <w:vMerge/>
            <w:shd w:val="clear" w:color="000000" w:fill="FFFFFF"/>
            <w:tcMar>
              <w:left w:w="34" w:type="dxa"/>
              <w:right w:w="34" w:type="dxa"/>
            </w:tcMar>
          </w:tcPr>
          <w:p w:rsidR="00FC6857" w:rsidRDefault="00FC6857"/>
        </w:tc>
      </w:tr>
    </w:tbl>
    <w:p w:rsidR="00FC6857" w:rsidRDefault="002F1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857">
        <w:trPr>
          <w:trHeight w:hRule="exact" w:val="2448"/>
        </w:trPr>
        <w:tc>
          <w:tcPr>
            <w:tcW w:w="9654" w:type="dxa"/>
            <w:shd w:val="clear" w:color="000000" w:fill="FFFFFF"/>
            <w:tcMar>
              <w:left w:w="34" w:type="dxa"/>
              <w:right w:w="34" w:type="dxa"/>
            </w:tcMar>
          </w:tcPr>
          <w:p w:rsidR="00FC6857" w:rsidRDefault="002F1BEB">
            <w:pPr>
              <w:spacing w:after="0" w:line="240" w:lineRule="auto"/>
              <w:jc w:val="both"/>
              <w:rPr>
                <w:sz w:val="24"/>
                <w:szCs w:val="24"/>
              </w:rPr>
            </w:pPr>
            <w:r>
              <w:rPr>
                <w:rFonts w:ascii="Times New Roman" w:hAnsi="Times New Roman" w:cs="Times New Roman"/>
                <w:color w:val="000000"/>
                <w:sz w:val="24"/>
                <w:szCs w:val="24"/>
              </w:rPr>
              <w:lastRenderedPageBreak/>
              <w:t>1. Исследование и анализ организационных структур управления проектами.</w:t>
            </w:r>
          </w:p>
          <w:p w:rsidR="00FC6857" w:rsidRDefault="002F1BEB">
            <w:pPr>
              <w:spacing w:after="0" w:line="240" w:lineRule="auto"/>
              <w:jc w:val="both"/>
              <w:rPr>
                <w:sz w:val="24"/>
                <w:szCs w:val="24"/>
              </w:rPr>
            </w:pPr>
            <w:r>
              <w:rPr>
                <w:rFonts w:ascii="Times New Roman" w:hAnsi="Times New Roman" w:cs="Times New Roman"/>
                <w:color w:val="000000"/>
                <w:sz w:val="24"/>
                <w:szCs w:val="24"/>
              </w:rPr>
              <w:t>2. Исследование основных принципов и методов формирования команды проекта.</w:t>
            </w:r>
          </w:p>
          <w:p w:rsidR="00FC6857" w:rsidRDefault="002F1BEB">
            <w:pPr>
              <w:spacing w:after="0" w:line="240" w:lineRule="auto"/>
              <w:jc w:val="both"/>
              <w:rPr>
                <w:sz w:val="24"/>
                <w:szCs w:val="24"/>
              </w:rPr>
            </w:pPr>
            <w:r>
              <w:rPr>
                <w:rFonts w:ascii="Times New Roman" w:hAnsi="Times New Roman" w:cs="Times New Roman"/>
                <w:color w:val="000000"/>
                <w:sz w:val="24"/>
                <w:szCs w:val="24"/>
              </w:rPr>
              <w:t>3. Исследование и анализ ключевых должностей компании и их обязанностей при управлении проектами.</w:t>
            </w:r>
          </w:p>
          <w:p w:rsidR="00FC6857" w:rsidRDefault="002F1BEB">
            <w:pPr>
              <w:spacing w:after="0" w:line="240" w:lineRule="auto"/>
              <w:jc w:val="both"/>
              <w:rPr>
                <w:sz w:val="24"/>
                <w:szCs w:val="24"/>
              </w:rPr>
            </w:pPr>
            <w:r>
              <w:rPr>
                <w:rFonts w:ascii="Times New Roman" w:hAnsi="Times New Roman" w:cs="Times New Roman"/>
                <w:color w:val="000000"/>
                <w:sz w:val="24"/>
                <w:szCs w:val="24"/>
              </w:rPr>
              <w:t>4. Анализ основных принципов организации и проектирования офиса проекта.</w:t>
            </w:r>
          </w:p>
          <w:p w:rsidR="00FC6857" w:rsidRDefault="002F1BEB">
            <w:pPr>
              <w:spacing w:after="0" w:line="240" w:lineRule="auto"/>
              <w:jc w:val="both"/>
              <w:rPr>
                <w:sz w:val="24"/>
                <w:szCs w:val="24"/>
              </w:rPr>
            </w:pPr>
            <w:r>
              <w:rPr>
                <w:rFonts w:ascii="Times New Roman" w:hAnsi="Times New Roman" w:cs="Times New Roman"/>
                <w:color w:val="000000"/>
                <w:sz w:val="24"/>
                <w:szCs w:val="24"/>
              </w:rPr>
              <w:t>5. Анализ методов структурного разбиения (декомпозиции) работ (WBS) при планировании работ в инвестиционной фазе.</w:t>
            </w:r>
          </w:p>
          <w:p w:rsidR="00FC6857" w:rsidRDefault="002F1BEB">
            <w:pPr>
              <w:spacing w:after="0" w:line="240" w:lineRule="auto"/>
              <w:jc w:val="both"/>
              <w:rPr>
                <w:sz w:val="24"/>
                <w:szCs w:val="24"/>
              </w:rPr>
            </w:pPr>
            <w:r>
              <w:rPr>
                <w:rFonts w:ascii="Times New Roman" w:hAnsi="Times New Roman" w:cs="Times New Roman"/>
                <w:color w:val="000000"/>
                <w:sz w:val="24"/>
                <w:szCs w:val="24"/>
              </w:rPr>
              <w:t>6. Анализ сетевых методов планирования работ по проекту и их использование в инвестиционном проектировании.</w:t>
            </w:r>
          </w:p>
        </w:tc>
      </w:tr>
      <w:tr w:rsidR="00FC6857">
        <w:trPr>
          <w:trHeight w:hRule="exact" w:val="304"/>
        </w:trPr>
        <w:tc>
          <w:tcPr>
            <w:tcW w:w="9654" w:type="dxa"/>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b/>
                <w:color w:val="000000"/>
                <w:sz w:val="24"/>
                <w:szCs w:val="24"/>
              </w:rPr>
              <w:t>2. ГЧП за рубежом: общие сведения.</w:t>
            </w:r>
          </w:p>
        </w:tc>
      </w:tr>
      <w:tr w:rsidR="00FC6857">
        <w:trPr>
          <w:trHeight w:hRule="exact" w:val="2719"/>
        </w:trPr>
        <w:tc>
          <w:tcPr>
            <w:tcW w:w="9654" w:type="dxa"/>
            <w:shd w:val="clear" w:color="000000" w:fill="FFFFFF"/>
            <w:tcMar>
              <w:left w:w="34" w:type="dxa"/>
              <w:right w:w="34" w:type="dxa"/>
            </w:tcMar>
          </w:tcPr>
          <w:p w:rsidR="00FC6857" w:rsidRDefault="002F1BEB">
            <w:pPr>
              <w:spacing w:after="0" w:line="240" w:lineRule="auto"/>
              <w:jc w:val="both"/>
              <w:rPr>
                <w:sz w:val="24"/>
                <w:szCs w:val="24"/>
              </w:rPr>
            </w:pPr>
            <w:r>
              <w:rPr>
                <w:rFonts w:ascii="Times New Roman" w:hAnsi="Times New Roman" w:cs="Times New Roman"/>
                <w:color w:val="000000"/>
                <w:sz w:val="24"/>
                <w:szCs w:val="24"/>
              </w:rPr>
              <w:t>1. Анализ основных методов управления стоимостью работ в инвестиционной фазе проекта, в том числе метода освоенного объема, для контроля стоимости проекта.</w:t>
            </w:r>
          </w:p>
          <w:p w:rsidR="00FC6857" w:rsidRDefault="002F1BEB">
            <w:pPr>
              <w:spacing w:after="0" w:line="240" w:lineRule="auto"/>
              <w:jc w:val="both"/>
              <w:rPr>
                <w:sz w:val="24"/>
                <w:szCs w:val="24"/>
              </w:rPr>
            </w:pPr>
            <w:r>
              <w:rPr>
                <w:rFonts w:ascii="Times New Roman" w:hAnsi="Times New Roman" w:cs="Times New Roman"/>
                <w:color w:val="000000"/>
                <w:sz w:val="24"/>
                <w:szCs w:val="24"/>
              </w:rPr>
              <w:t>2. Исследование методов управления ресурсами проекта с использованием сетевых методов.</w:t>
            </w:r>
          </w:p>
          <w:p w:rsidR="00FC6857" w:rsidRDefault="002F1BEB">
            <w:pPr>
              <w:spacing w:after="0" w:line="240" w:lineRule="auto"/>
              <w:jc w:val="both"/>
              <w:rPr>
                <w:sz w:val="24"/>
                <w:szCs w:val="24"/>
              </w:rPr>
            </w:pPr>
            <w:r>
              <w:rPr>
                <w:rFonts w:ascii="Times New Roman" w:hAnsi="Times New Roman" w:cs="Times New Roman"/>
                <w:color w:val="000000"/>
                <w:sz w:val="24"/>
                <w:szCs w:val="24"/>
              </w:rPr>
              <w:t>3. Анализ метода критического пути в сетевом планировании проектов.</w:t>
            </w:r>
          </w:p>
          <w:p w:rsidR="00FC6857" w:rsidRDefault="002F1BEB">
            <w:pPr>
              <w:spacing w:after="0" w:line="240" w:lineRule="auto"/>
              <w:jc w:val="both"/>
              <w:rPr>
                <w:sz w:val="24"/>
                <w:szCs w:val="24"/>
              </w:rPr>
            </w:pPr>
            <w:r>
              <w:rPr>
                <w:rFonts w:ascii="Times New Roman" w:hAnsi="Times New Roman" w:cs="Times New Roman"/>
                <w:color w:val="000000"/>
                <w:sz w:val="24"/>
                <w:szCs w:val="24"/>
              </w:rPr>
              <w:t>4. Сравнительный анализ компьютерного программного обеспечения, предназначенного для управления проектами.</w:t>
            </w:r>
          </w:p>
          <w:p w:rsidR="00FC6857" w:rsidRDefault="002F1BEB">
            <w:pPr>
              <w:spacing w:after="0" w:line="240" w:lineRule="auto"/>
              <w:jc w:val="both"/>
              <w:rPr>
                <w:sz w:val="24"/>
                <w:szCs w:val="24"/>
              </w:rPr>
            </w:pPr>
            <w:r>
              <w:rPr>
                <w:rFonts w:ascii="Times New Roman" w:hAnsi="Times New Roman" w:cs="Times New Roman"/>
                <w:color w:val="000000"/>
                <w:sz w:val="24"/>
                <w:szCs w:val="24"/>
              </w:rPr>
              <w:t>5. Анализ методов управления качеством при планировании и реализации проектов.</w:t>
            </w:r>
          </w:p>
          <w:p w:rsidR="00FC6857" w:rsidRDefault="002F1BEB">
            <w:pPr>
              <w:spacing w:after="0" w:line="240" w:lineRule="auto"/>
              <w:jc w:val="both"/>
              <w:rPr>
                <w:sz w:val="24"/>
                <w:szCs w:val="24"/>
              </w:rPr>
            </w:pPr>
            <w:r>
              <w:rPr>
                <w:rFonts w:ascii="Times New Roman" w:hAnsi="Times New Roman" w:cs="Times New Roman"/>
                <w:color w:val="000000"/>
                <w:sz w:val="24"/>
                <w:szCs w:val="24"/>
              </w:rPr>
              <w:t>6. Анализ международных и национальных стандартов в области управления проектами.</w:t>
            </w:r>
          </w:p>
          <w:p w:rsidR="00FC6857" w:rsidRDefault="002F1BEB">
            <w:pPr>
              <w:spacing w:after="0" w:line="240" w:lineRule="auto"/>
              <w:jc w:val="both"/>
              <w:rPr>
                <w:sz w:val="24"/>
                <w:szCs w:val="24"/>
              </w:rPr>
            </w:pPr>
            <w:r>
              <w:rPr>
                <w:rFonts w:ascii="Times New Roman" w:hAnsi="Times New Roman" w:cs="Times New Roman"/>
                <w:color w:val="000000"/>
                <w:sz w:val="24"/>
                <w:szCs w:val="24"/>
              </w:rPr>
              <w:t>7. Инструменты командного управления в проектно-ориентированной организации.</w:t>
            </w:r>
          </w:p>
        </w:tc>
      </w:tr>
      <w:tr w:rsidR="00FC6857">
        <w:trPr>
          <w:trHeight w:hRule="exact" w:val="304"/>
        </w:trPr>
        <w:tc>
          <w:tcPr>
            <w:tcW w:w="9654" w:type="dxa"/>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b/>
                <w:color w:val="000000"/>
                <w:sz w:val="24"/>
                <w:szCs w:val="24"/>
              </w:rPr>
              <w:t>3. Механизмы финансирования проектов ГЧП в России и за рубежом.</w:t>
            </w:r>
          </w:p>
        </w:tc>
      </w:tr>
      <w:tr w:rsidR="00FC6857">
        <w:trPr>
          <w:trHeight w:hRule="exact" w:val="2719"/>
        </w:trPr>
        <w:tc>
          <w:tcPr>
            <w:tcW w:w="9654" w:type="dxa"/>
            <w:shd w:val="clear" w:color="000000" w:fill="FFFFFF"/>
            <w:tcMar>
              <w:left w:w="34" w:type="dxa"/>
              <w:right w:w="34" w:type="dxa"/>
            </w:tcMar>
          </w:tcPr>
          <w:p w:rsidR="00FC6857" w:rsidRDefault="002F1BEB">
            <w:pPr>
              <w:spacing w:after="0" w:line="240" w:lineRule="auto"/>
              <w:jc w:val="both"/>
              <w:rPr>
                <w:sz w:val="24"/>
                <w:szCs w:val="24"/>
              </w:rPr>
            </w:pPr>
            <w:r>
              <w:rPr>
                <w:rFonts w:ascii="Times New Roman" w:hAnsi="Times New Roman" w:cs="Times New Roman"/>
                <w:color w:val="000000"/>
                <w:sz w:val="24"/>
                <w:szCs w:val="24"/>
              </w:rPr>
              <w:t>1. Разработка системы стратегического управления проектами в компании</w:t>
            </w:r>
          </w:p>
          <w:p w:rsidR="00FC6857" w:rsidRDefault="002F1BEB">
            <w:pPr>
              <w:spacing w:after="0" w:line="240" w:lineRule="auto"/>
              <w:jc w:val="both"/>
              <w:rPr>
                <w:sz w:val="24"/>
                <w:szCs w:val="24"/>
              </w:rPr>
            </w:pPr>
            <w:r>
              <w:rPr>
                <w:rFonts w:ascii="Times New Roman" w:hAnsi="Times New Roman" w:cs="Times New Roman"/>
                <w:color w:val="000000"/>
                <w:sz w:val="24"/>
                <w:szCs w:val="24"/>
              </w:rPr>
              <w:t>2. Использование теории ограничений в управлении проектами</w:t>
            </w:r>
          </w:p>
          <w:p w:rsidR="00FC6857" w:rsidRDefault="002F1BEB">
            <w:pPr>
              <w:spacing w:after="0" w:line="240" w:lineRule="auto"/>
              <w:jc w:val="both"/>
              <w:rPr>
                <w:sz w:val="24"/>
                <w:szCs w:val="24"/>
              </w:rPr>
            </w:pPr>
            <w:r>
              <w:rPr>
                <w:rFonts w:ascii="Times New Roman" w:hAnsi="Times New Roman" w:cs="Times New Roman"/>
                <w:color w:val="000000"/>
                <w:sz w:val="24"/>
                <w:szCs w:val="24"/>
              </w:rPr>
              <w:t>3. Функционально-целевой подход в управлении проектами и портфелями проектов ГЧП</w:t>
            </w:r>
          </w:p>
          <w:p w:rsidR="00FC6857" w:rsidRDefault="002F1BEB">
            <w:pPr>
              <w:spacing w:after="0" w:line="240" w:lineRule="auto"/>
              <w:jc w:val="both"/>
              <w:rPr>
                <w:sz w:val="24"/>
                <w:szCs w:val="24"/>
              </w:rPr>
            </w:pPr>
            <w:r>
              <w:rPr>
                <w:rFonts w:ascii="Times New Roman" w:hAnsi="Times New Roman" w:cs="Times New Roman"/>
                <w:color w:val="000000"/>
                <w:sz w:val="24"/>
                <w:szCs w:val="24"/>
              </w:rPr>
              <w:t>4. Применение информационных систем для управления проектами</w:t>
            </w:r>
          </w:p>
          <w:p w:rsidR="00FC6857" w:rsidRDefault="002F1BEB">
            <w:pPr>
              <w:spacing w:after="0" w:line="240" w:lineRule="auto"/>
              <w:jc w:val="both"/>
              <w:rPr>
                <w:sz w:val="24"/>
                <w:szCs w:val="24"/>
              </w:rPr>
            </w:pPr>
            <w:r>
              <w:rPr>
                <w:rFonts w:ascii="Times New Roman" w:hAnsi="Times New Roman" w:cs="Times New Roman"/>
                <w:color w:val="000000"/>
                <w:sz w:val="24"/>
                <w:szCs w:val="24"/>
              </w:rPr>
              <w:t>5. Управление портфелем проектов по методу критической цепи</w:t>
            </w:r>
          </w:p>
          <w:p w:rsidR="00FC6857" w:rsidRDefault="002F1BEB">
            <w:pPr>
              <w:spacing w:after="0" w:line="240" w:lineRule="auto"/>
              <w:jc w:val="both"/>
              <w:rPr>
                <w:sz w:val="24"/>
                <w:szCs w:val="24"/>
              </w:rPr>
            </w:pPr>
            <w:r>
              <w:rPr>
                <w:rFonts w:ascii="Times New Roman" w:hAnsi="Times New Roman" w:cs="Times New Roman"/>
                <w:color w:val="000000"/>
                <w:sz w:val="24"/>
                <w:szCs w:val="24"/>
              </w:rPr>
              <w:t>6. Концепция государственно-частного партнерства (ГЧП)</w:t>
            </w:r>
          </w:p>
          <w:p w:rsidR="00FC6857" w:rsidRDefault="002F1BEB">
            <w:pPr>
              <w:spacing w:after="0" w:line="240" w:lineRule="auto"/>
              <w:jc w:val="both"/>
              <w:rPr>
                <w:sz w:val="24"/>
                <w:szCs w:val="24"/>
              </w:rPr>
            </w:pPr>
            <w:r>
              <w:rPr>
                <w:rFonts w:ascii="Times New Roman" w:hAnsi="Times New Roman" w:cs="Times New Roman"/>
                <w:color w:val="000000"/>
                <w:sz w:val="24"/>
                <w:szCs w:val="24"/>
              </w:rPr>
              <w:t>7. Определение и сферы применения государственно-частного партнерства</w:t>
            </w:r>
          </w:p>
          <w:p w:rsidR="00FC6857" w:rsidRDefault="002F1BEB">
            <w:pPr>
              <w:spacing w:after="0" w:line="240" w:lineRule="auto"/>
              <w:jc w:val="both"/>
              <w:rPr>
                <w:sz w:val="24"/>
                <w:szCs w:val="24"/>
              </w:rPr>
            </w:pPr>
            <w:r>
              <w:rPr>
                <w:rFonts w:ascii="Times New Roman" w:hAnsi="Times New Roman" w:cs="Times New Roman"/>
                <w:color w:val="000000"/>
                <w:sz w:val="24"/>
                <w:szCs w:val="24"/>
              </w:rPr>
              <w:t>8. Характерные черты и основные виды ГЧП</w:t>
            </w:r>
          </w:p>
          <w:p w:rsidR="00FC6857" w:rsidRDefault="002F1BEB">
            <w:pPr>
              <w:spacing w:after="0" w:line="240" w:lineRule="auto"/>
              <w:jc w:val="both"/>
              <w:rPr>
                <w:sz w:val="24"/>
                <w:szCs w:val="24"/>
              </w:rPr>
            </w:pPr>
            <w:r>
              <w:rPr>
                <w:rFonts w:ascii="Times New Roman" w:hAnsi="Times New Roman" w:cs="Times New Roman"/>
                <w:color w:val="000000"/>
                <w:sz w:val="24"/>
                <w:szCs w:val="24"/>
              </w:rPr>
              <w:t>9. Основные принципы заключения партнерства между частным бизнесом и государством</w:t>
            </w:r>
          </w:p>
        </w:tc>
      </w:tr>
      <w:tr w:rsidR="00FC6857">
        <w:trPr>
          <w:trHeight w:hRule="exact" w:val="585"/>
        </w:trPr>
        <w:tc>
          <w:tcPr>
            <w:tcW w:w="9654" w:type="dxa"/>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b/>
                <w:color w:val="000000"/>
                <w:sz w:val="24"/>
                <w:szCs w:val="24"/>
              </w:rPr>
              <w:t>4. Сравнительный анализ российского и зарубежного опыта в сфере реализации проектов в формате ГЧП.</w:t>
            </w:r>
          </w:p>
        </w:tc>
      </w:tr>
      <w:tr w:rsidR="00FC6857">
        <w:trPr>
          <w:trHeight w:hRule="exact" w:val="3801"/>
        </w:trPr>
        <w:tc>
          <w:tcPr>
            <w:tcW w:w="9654" w:type="dxa"/>
            <w:shd w:val="clear" w:color="000000" w:fill="FFFFFF"/>
            <w:tcMar>
              <w:left w:w="34" w:type="dxa"/>
              <w:right w:w="34" w:type="dxa"/>
            </w:tcMar>
          </w:tcPr>
          <w:p w:rsidR="00FC6857" w:rsidRDefault="002F1BEB">
            <w:pPr>
              <w:spacing w:after="0" w:line="240" w:lineRule="auto"/>
              <w:jc w:val="both"/>
              <w:rPr>
                <w:sz w:val="24"/>
                <w:szCs w:val="24"/>
              </w:rPr>
            </w:pPr>
            <w:r>
              <w:rPr>
                <w:rFonts w:ascii="Times New Roman" w:hAnsi="Times New Roman" w:cs="Times New Roman"/>
                <w:color w:val="000000"/>
                <w:sz w:val="24"/>
                <w:szCs w:val="24"/>
              </w:rPr>
              <w:t>1. Нормативно-правовая база реализации проектов ГЧП в Омской области. Основные формы ГЧП и виды поддержки проектов ГЧП в Омской области</w:t>
            </w:r>
          </w:p>
          <w:p w:rsidR="00FC6857" w:rsidRDefault="002F1BEB">
            <w:pPr>
              <w:spacing w:after="0" w:line="240" w:lineRule="auto"/>
              <w:jc w:val="both"/>
              <w:rPr>
                <w:sz w:val="24"/>
                <w:szCs w:val="24"/>
              </w:rPr>
            </w:pPr>
            <w:r>
              <w:rPr>
                <w:rFonts w:ascii="Times New Roman" w:hAnsi="Times New Roman" w:cs="Times New Roman"/>
                <w:color w:val="000000"/>
                <w:sz w:val="24"/>
                <w:szCs w:val="24"/>
              </w:rPr>
              <w:t>2. Основные виды моделей ГЧП: организационные, финансовые и кооперационные</w:t>
            </w:r>
          </w:p>
          <w:p w:rsidR="00FC6857" w:rsidRDefault="002F1BEB">
            <w:pPr>
              <w:spacing w:after="0" w:line="240" w:lineRule="auto"/>
              <w:jc w:val="both"/>
              <w:rPr>
                <w:sz w:val="24"/>
                <w:szCs w:val="24"/>
              </w:rPr>
            </w:pPr>
            <w:r>
              <w:rPr>
                <w:rFonts w:ascii="Times New Roman" w:hAnsi="Times New Roman" w:cs="Times New Roman"/>
                <w:color w:val="000000"/>
                <w:sz w:val="24"/>
                <w:szCs w:val="24"/>
              </w:rPr>
              <w:t>3. ГЧП-институты и ГЧП-инструменты: сущность, роль в развитии проектов ГЧП, основные виды</w:t>
            </w:r>
          </w:p>
          <w:p w:rsidR="00FC6857" w:rsidRDefault="002F1BEB">
            <w:pPr>
              <w:spacing w:after="0" w:line="240" w:lineRule="auto"/>
              <w:jc w:val="both"/>
              <w:rPr>
                <w:sz w:val="24"/>
                <w:szCs w:val="24"/>
              </w:rPr>
            </w:pPr>
            <w:r>
              <w:rPr>
                <w:rFonts w:ascii="Times New Roman" w:hAnsi="Times New Roman" w:cs="Times New Roman"/>
                <w:color w:val="000000"/>
                <w:sz w:val="24"/>
                <w:szCs w:val="24"/>
              </w:rPr>
              <w:t>4. Использование государственной собственности в качестве инструмента финансирования инвестиционных проектов: аренда, лизинг, коммерческий наем</w:t>
            </w:r>
          </w:p>
          <w:p w:rsidR="00FC6857" w:rsidRDefault="002F1BEB">
            <w:pPr>
              <w:spacing w:after="0" w:line="240" w:lineRule="auto"/>
              <w:jc w:val="both"/>
              <w:rPr>
                <w:sz w:val="24"/>
                <w:szCs w:val="24"/>
              </w:rPr>
            </w:pPr>
            <w:r>
              <w:rPr>
                <w:rFonts w:ascii="Times New Roman" w:hAnsi="Times New Roman" w:cs="Times New Roman"/>
                <w:color w:val="000000"/>
                <w:sz w:val="24"/>
                <w:szCs w:val="24"/>
              </w:rPr>
              <w:t>5. Лизинг: преимущества и недостатки</w:t>
            </w:r>
          </w:p>
          <w:p w:rsidR="00FC6857" w:rsidRDefault="002F1BEB">
            <w:pPr>
              <w:spacing w:after="0" w:line="240" w:lineRule="auto"/>
              <w:jc w:val="both"/>
              <w:rPr>
                <w:sz w:val="24"/>
                <w:szCs w:val="24"/>
              </w:rPr>
            </w:pPr>
            <w:r>
              <w:rPr>
                <w:rFonts w:ascii="Times New Roman" w:hAnsi="Times New Roman" w:cs="Times New Roman"/>
                <w:color w:val="000000"/>
                <w:sz w:val="24"/>
                <w:szCs w:val="24"/>
              </w:rPr>
              <w:t>6. Концессия как форма ГЧП</w:t>
            </w:r>
          </w:p>
          <w:p w:rsidR="00FC6857" w:rsidRDefault="002F1BEB">
            <w:pPr>
              <w:spacing w:after="0" w:line="240" w:lineRule="auto"/>
              <w:jc w:val="both"/>
              <w:rPr>
                <w:sz w:val="24"/>
                <w:szCs w:val="24"/>
              </w:rPr>
            </w:pPr>
            <w:r>
              <w:rPr>
                <w:rFonts w:ascii="Times New Roman" w:hAnsi="Times New Roman" w:cs="Times New Roman"/>
                <w:color w:val="000000"/>
                <w:sz w:val="24"/>
                <w:szCs w:val="24"/>
              </w:rPr>
              <w:t>7. Соглашение о разделе продукции как форма ГЧП</w:t>
            </w:r>
          </w:p>
          <w:p w:rsidR="00FC6857" w:rsidRDefault="002F1BEB">
            <w:pPr>
              <w:spacing w:after="0" w:line="240" w:lineRule="auto"/>
              <w:jc w:val="both"/>
              <w:rPr>
                <w:sz w:val="24"/>
                <w:szCs w:val="24"/>
              </w:rPr>
            </w:pPr>
            <w:r>
              <w:rPr>
                <w:rFonts w:ascii="Times New Roman" w:hAnsi="Times New Roman" w:cs="Times New Roman"/>
                <w:color w:val="000000"/>
                <w:sz w:val="24"/>
                <w:szCs w:val="24"/>
              </w:rPr>
              <w:t>8. Контракт жизненного цикла как форма ГЧП</w:t>
            </w:r>
          </w:p>
          <w:p w:rsidR="00FC6857" w:rsidRDefault="002F1BEB">
            <w:pPr>
              <w:spacing w:after="0" w:line="240" w:lineRule="auto"/>
              <w:jc w:val="both"/>
              <w:rPr>
                <w:sz w:val="24"/>
                <w:szCs w:val="24"/>
              </w:rPr>
            </w:pPr>
            <w:r>
              <w:rPr>
                <w:rFonts w:ascii="Times New Roman" w:hAnsi="Times New Roman" w:cs="Times New Roman"/>
                <w:color w:val="000000"/>
                <w:sz w:val="24"/>
                <w:szCs w:val="24"/>
              </w:rPr>
              <w:t>9. Государственно-частные предприятия – понятие, особенности образования и функционирования</w:t>
            </w:r>
          </w:p>
          <w:p w:rsidR="00FC6857" w:rsidRDefault="002F1BEB">
            <w:pPr>
              <w:spacing w:after="0" w:line="240" w:lineRule="auto"/>
              <w:jc w:val="both"/>
              <w:rPr>
                <w:sz w:val="24"/>
                <w:szCs w:val="24"/>
              </w:rPr>
            </w:pPr>
            <w:r>
              <w:rPr>
                <w:rFonts w:ascii="Times New Roman" w:hAnsi="Times New Roman" w:cs="Times New Roman"/>
                <w:color w:val="000000"/>
                <w:sz w:val="24"/>
                <w:szCs w:val="24"/>
              </w:rPr>
              <w:t>10. Показатели социально-экономической эффективности проекта ГЧП</w:t>
            </w:r>
          </w:p>
        </w:tc>
      </w:tr>
      <w:tr w:rsidR="00FC6857">
        <w:trPr>
          <w:trHeight w:hRule="exact" w:val="277"/>
        </w:trPr>
        <w:tc>
          <w:tcPr>
            <w:tcW w:w="9654" w:type="dxa"/>
            <w:shd w:val="clear" w:color="000000" w:fill="FFFFFF"/>
            <w:tcMar>
              <w:left w:w="34" w:type="dxa"/>
              <w:right w:w="34" w:type="dxa"/>
            </w:tcMar>
          </w:tcPr>
          <w:p w:rsidR="00FC6857" w:rsidRDefault="002F1BE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C6857">
        <w:trPr>
          <w:trHeight w:hRule="exact" w:val="146"/>
        </w:trPr>
        <w:tc>
          <w:tcPr>
            <w:tcW w:w="9640" w:type="dxa"/>
          </w:tcPr>
          <w:p w:rsidR="00FC6857" w:rsidRDefault="00FC6857"/>
        </w:tc>
      </w:tr>
      <w:tr w:rsidR="00FC6857">
        <w:trPr>
          <w:trHeight w:hRule="exact" w:val="314"/>
        </w:trPr>
        <w:tc>
          <w:tcPr>
            <w:tcW w:w="9654" w:type="dxa"/>
            <w:shd w:val="clear" w:color="000000" w:fill="FFFFFF"/>
            <w:tcMar>
              <w:left w:w="34" w:type="dxa"/>
              <w:right w:w="34" w:type="dxa"/>
            </w:tcMar>
          </w:tcPr>
          <w:p w:rsidR="00FC6857" w:rsidRDefault="00FC6857">
            <w:pPr>
              <w:spacing w:after="0" w:line="240" w:lineRule="auto"/>
              <w:jc w:val="center"/>
              <w:rPr>
                <w:sz w:val="24"/>
                <w:szCs w:val="24"/>
              </w:rPr>
            </w:pPr>
          </w:p>
        </w:tc>
      </w:tr>
      <w:tr w:rsidR="00FC6857">
        <w:trPr>
          <w:trHeight w:hRule="exact" w:val="21"/>
        </w:trPr>
        <w:tc>
          <w:tcPr>
            <w:tcW w:w="9640" w:type="dxa"/>
          </w:tcPr>
          <w:p w:rsidR="00FC6857" w:rsidRDefault="00FC6857"/>
        </w:tc>
      </w:tr>
      <w:tr w:rsidR="00FC6857">
        <w:trPr>
          <w:trHeight w:hRule="exact" w:val="277"/>
        </w:trPr>
        <w:tc>
          <w:tcPr>
            <w:tcW w:w="9654" w:type="dxa"/>
            <w:shd w:val="clear" w:color="000000" w:fill="FFFFFF"/>
            <w:tcMar>
              <w:left w:w="34" w:type="dxa"/>
              <w:right w:w="34" w:type="dxa"/>
            </w:tcMar>
          </w:tcPr>
          <w:p w:rsidR="00FC6857" w:rsidRDefault="00FC6857"/>
        </w:tc>
      </w:tr>
    </w:tbl>
    <w:p w:rsidR="00FC6857" w:rsidRDefault="002F1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857">
        <w:trPr>
          <w:trHeight w:hRule="exact" w:val="855"/>
        </w:trPr>
        <w:tc>
          <w:tcPr>
            <w:tcW w:w="9654" w:type="dxa"/>
            <w:shd w:val="clear" w:color="000000" w:fill="FFFFFF"/>
            <w:tcMar>
              <w:left w:w="34" w:type="dxa"/>
              <w:right w:w="34" w:type="dxa"/>
            </w:tcMar>
          </w:tcPr>
          <w:p w:rsidR="00FC6857" w:rsidRDefault="00FC6857">
            <w:pPr>
              <w:spacing w:after="0" w:line="240" w:lineRule="auto"/>
              <w:rPr>
                <w:sz w:val="24"/>
                <w:szCs w:val="24"/>
              </w:rPr>
            </w:pPr>
          </w:p>
          <w:p w:rsidR="00FC6857" w:rsidRDefault="002F1BE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C6857">
        <w:trPr>
          <w:trHeight w:hRule="exact" w:val="4912"/>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«Механизмы государственно-частного партнерства на российском и зарубежном рынках» / Демьянов В.Г.. – Омск: Изд-во Омской гуманитарной академии, 2022.</w:t>
            </w:r>
          </w:p>
          <w:p w:rsidR="00FC6857" w:rsidRDefault="002F1BE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C6857" w:rsidRDefault="002F1BE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6857" w:rsidRDefault="002F1BE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C6857">
        <w:trPr>
          <w:trHeight w:hRule="exact" w:val="585"/>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C6857">
        <w:trPr>
          <w:trHeight w:hRule="exact" w:val="9038"/>
        </w:trPr>
        <w:tc>
          <w:tcPr>
            <w:tcW w:w="9654" w:type="dxa"/>
            <w:shd w:val="clear" w:color="000000" w:fill="FFFFFF"/>
            <w:tcMar>
              <w:left w:w="34" w:type="dxa"/>
              <w:right w:w="34" w:type="dxa"/>
            </w:tcMar>
          </w:tcPr>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B8279D">
                <w:rPr>
                  <w:rStyle w:val="a3"/>
                  <w:rFonts w:ascii="Times New Roman" w:hAnsi="Times New Roman" w:cs="Times New Roman"/>
                  <w:sz w:val="24"/>
                  <w:szCs w:val="24"/>
                </w:rPr>
                <w:t>http://www.iprbookshop.ru</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B8279D">
                <w:rPr>
                  <w:rStyle w:val="a3"/>
                  <w:rFonts w:ascii="Times New Roman" w:hAnsi="Times New Roman" w:cs="Times New Roman"/>
                  <w:sz w:val="24"/>
                  <w:szCs w:val="24"/>
                </w:rPr>
                <w:t>http://biblio-online.ru</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B8279D">
                <w:rPr>
                  <w:rStyle w:val="a3"/>
                  <w:rFonts w:ascii="Times New Roman" w:hAnsi="Times New Roman" w:cs="Times New Roman"/>
                  <w:sz w:val="24"/>
                  <w:szCs w:val="24"/>
                </w:rPr>
                <w:t>http://window.edu.ru/</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B8279D">
                <w:rPr>
                  <w:rStyle w:val="a3"/>
                  <w:rFonts w:ascii="Times New Roman" w:hAnsi="Times New Roman" w:cs="Times New Roman"/>
                  <w:sz w:val="24"/>
                  <w:szCs w:val="24"/>
                </w:rPr>
                <w:t>http://elibrary.ru</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B8279D">
                <w:rPr>
                  <w:rStyle w:val="a3"/>
                  <w:rFonts w:ascii="Times New Roman" w:hAnsi="Times New Roman" w:cs="Times New Roman"/>
                  <w:sz w:val="24"/>
                  <w:szCs w:val="24"/>
                </w:rPr>
                <w:t>http://www.sciencedirect.com</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B8279D">
                <w:rPr>
                  <w:rStyle w:val="a3"/>
                  <w:rFonts w:ascii="Times New Roman" w:hAnsi="Times New Roman" w:cs="Times New Roman"/>
                  <w:sz w:val="24"/>
                  <w:szCs w:val="24"/>
                </w:rPr>
                <w:t>http://journals.cambridge.org</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B8279D">
                <w:rPr>
                  <w:rStyle w:val="a3"/>
                  <w:rFonts w:ascii="Times New Roman" w:hAnsi="Times New Roman" w:cs="Times New Roman"/>
                  <w:sz w:val="24"/>
                  <w:szCs w:val="24"/>
                </w:rPr>
                <w:t>http://www.oxfordjoumals.org</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B8279D">
                <w:rPr>
                  <w:rStyle w:val="a3"/>
                  <w:rFonts w:ascii="Times New Roman" w:hAnsi="Times New Roman" w:cs="Times New Roman"/>
                  <w:sz w:val="24"/>
                  <w:szCs w:val="24"/>
                </w:rPr>
                <w:t>http://dic.academic.ru/</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B8279D">
                <w:rPr>
                  <w:rStyle w:val="a3"/>
                  <w:rFonts w:ascii="Times New Roman" w:hAnsi="Times New Roman" w:cs="Times New Roman"/>
                  <w:sz w:val="24"/>
                  <w:szCs w:val="24"/>
                </w:rPr>
                <w:t>http://www.benran.ru</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B8279D">
                <w:rPr>
                  <w:rStyle w:val="a3"/>
                  <w:rFonts w:ascii="Times New Roman" w:hAnsi="Times New Roman" w:cs="Times New Roman"/>
                  <w:sz w:val="24"/>
                  <w:szCs w:val="24"/>
                </w:rPr>
                <w:t>http://www.gks.ru</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B8279D">
                <w:rPr>
                  <w:rStyle w:val="a3"/>
                  <w:rFonts w:ascii="Times New Roman" w:hAnsi="Times New Roman" w:cs="Times New Roman"/>
                  <w:sz w:val="24"/>
                  <w:szCs w:val="24"/>
                </w:rPr>
                <w:t>http://diss.rsl.ru</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B8279D">
                <w:rPr>
                  <w:rStyle w:val="a3"/>
                  <w:rFonts w:ascii="Times New Roman" w:hAnsi="Times New Roman" w:cs="Times New Roman"/>
                  <w:sz w:val="24"/>
                  <w:szCs w:val="24"/>
                </w:rPr>
                <w:t>http://ru.spinform.ru</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C6857" w:rsidRDefault="002F1B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FC6857" w:rsidRDefault="002F1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857">
        <w:trPr>
          <w:trHeight w:hRule="exact" w:val="826"/>
        </w:trPr>
        <w:tc>
          <w:tcPr>
            <w:tcW w:w="9654" w:type="dxa"/>
            <w:shd w:val="clear" w:color="000000" w:fill="FFFFFF"/>
            <w:tcMar>
              <w:left w:w="34" w:type="dxa"/>
              <w:right w:w="34" w:type="dxa"/>
            </w:tcMar>
          </w:tcPr>
          <w:p w:rsidR="00FC6857" w:rsidRDefault="002F1BEB">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C6857">
        <w:trPr>
          <w:trHeight w:hRule="exact" w:val="314"/>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C6857">
        <w:trPr>
          <w:trHeight w:hRule="exact" w:val="13815"/>
        </w:trPr>
        <w:tc>
          <w:tcPr>
            <w:tcW w:w="9654" w:type="dxa"/>
            <w:shd w:val="clear" w:color="000000" w:fill="FFFFFF"/>
            <w:tcMar>
              <w:left w:w="34" w:type="dxa"/>
              <w:right w:w="34" w:type="dxa"/>
            </w:tcMar>
          </w:tcPr>
          <w:p w:rsidR="00FC6857" w:rsidRDefault="002F1BE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C6857" w:rsidRDefault="002F1BE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C6857" w:rsidRDefault="002F1BE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C6857" w:rsidRDefault="002F1BE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C6857" w:rsidRDefault="002F1BE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C6857" w:rsidRDefault="002F1BE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C6857" w:rsidRDefault="002F1BE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C6857" w:rsidRDefault="002F1BE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C6857" w:rsidRDefault="002F1BE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C6857" w:rsidRDefault="002F1BE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C6857" w:rsidRDefault="002F1BE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C6857">
        <w:trPr>
          <w:trHeight w:hRule="exact" w:val="435"/>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FC6857" w:rsidRDefault="002F1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857">
        <w:trPr>
          <w:trHeight w:hRule="exact" w:val="585"/>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FC6857">
        <w:trPr>
          <w:trHeight w:hRule="exact" w:val="2989"/>
        </w:trPr>
        <w:tc>
          <w:tcPr>
            <w:tcW w:w="9654" w:type="dxa"/>
            <w:shd w:val="clear" w:color="000000" w:fill="FFFFFF"/>
            <w:tcMar>
              <w:left w:w="34" w:type="dxa"/>
              <w:right w:w="34" w:type="dxa"/>
            </w:tcMar>
          </w:tcPr>
          <w:p w:rsidR="00FC6857" w:rsidRDefault="002F1BE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C6857" w:rsidRDefault="00FC6857">
            <w:pPr>
              <w:spacing w:after="0" w:line="240" w:lineRule="auto"/>
              <w:jc w:val="both"/>
              <w:rPr>
                <w:sz w:val="24"/>
                <w:szCs w:val="24"/>
              </w:rPr>
            </w:pPr>
          </w:p>
          <w:p w:rsidR="00FC6857" w:rsidRDefault="002F1BE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C6857" w:rsidRDefault="002F1B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C6857" w:rsidRDefault="002F1B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C6857" w:rsidRDefault="002F1B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C6857" w:rsidRDefault="002F1BE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C6857" w:rsidRDefault="002F1BE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C6857" w:rsidRDefault="00FC6857">
            <w:pPr>
              <w:spacing w:after="0" w:line="240" w:lineRule="auto"/>
              <w:jc w:val="both"/>
              <w:rPr>
                <w:sz w:val="24"/>
                <w:szCs w:val="24"/>
              </w:rPr>
            </w:pPr>
          </w:p>
          <w:p w:rsidR="00FC6857" w:rsidRDefault="002F1BE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C6857">
        <w:trPr>
          <w:trHeight w:hRule="exact" w:val="585"/>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7" w:history="1">
              <w:r w:rsidR="00B8279D">
                <w:rPr>
                  <w:rStyle w:val="a3"/>
                  <w:rFonts w:ascii="Times New Roman" w:hAnsi="Times New Roman" w:cs="Times New Roman"/>
                  <w:sz w:val="24"/>
                  <w:szCs w:val="24"/>
                </w:rPr>
                <w:t>http://www.consultant.ru/edu/student/study/</w:t>
              </w:r>
            </w:hyperlink>
          </w:p>
        </w:tc>
      </w:tr>
      <w:tr w:rsidR="00FC6857">
        <w:trPr>
          <w:trHeight w:hRule="exact" w:val="304"/>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18" w:history="1">
              <w:r w:rsidR="00B8279D">
                <w:rPr>
                  <w:rStyle w:val="a3"/>
                  <w:rFonts w:ascii="Times New Roman" w:hAnsi="Times New Roman" w:cs="Times New Roman"/>
                  <w:sz w:val="24"/>
                  <w:szCs w:val="24"/>
                </w:rPr>
                <w:t>http://edu.garant.ru/omga/</w:t>
              </w:r>
            </w:hyperlink>
          </w:p>
        </w:tc>
      </w:tr>
      <w:tr w:rsidR="00FC6857">
        <w:trPr>
          <w:trHeight w:hRule="exact" w:val="304"/>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9" w:history="1">
              <w:r w:rsidR="00B8279D">
                <w:rPr>
                  <w:rStyle w:val="a3"/>
                  <w:rFonts w:ascii="Times New Roman" w:hAnsi="Times New Roman" w:cs="Times New Roman"/>
                  <w:sz w:val="24"/>
                  <w:szCs w:val="24"/>
                </w:rPr>
                <w:t>http://pravo.gov.ru</w:t>
              </w:r>
            </w:hyperlink>
          </w:p>
        </w:tc>
      </w:tr>
      <w:tr w:rsidR="00FC6857">
        <w:trPr>
          <w:trHeight w:hRule="exact" w:val="585"/>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C6857" w:rsidRDefault="002F1BEB">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B8279D">
                <w:rPr>
                  <w:rStyle w:val="a3"/>
                  <w:rFonts w:ascii="Times New Roman" w:hAnsi="Times New Roman" w:cs="Times New Roman"/>
                  <w:sz w:val="24"/>
                  <w:szCs w:val="24"/>
                </w:rPr>
                <w:t>http://fgosvo.ru</w:t>
              </w:r>
            </w:hyperlink>
          </w:p>
        </w:tc>
      </w:tr>
      <w:tr w:rsidR="00FC6857">
        <w:trPr>
          <w:trHeight w:hRule="exact" w:val="304"/>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C6857">
        <w:trPr>
          <w:trHeight w:hRule="exact" w:val="304"/>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B8279D">
                <w:rPr>
                  <w:rStyle w:val="a3"/>
                  <w:rFonts w:ascii="Times New Roman" w:hAnsi="Times New Roman" w:cs="Times New Roman"/>
                  <w:sz w:val="24"/>
                  <w:szCs w:val="24"/>
                </w:rPr>
                <w:t>http://www.ict.edu.ru</w:t>
              </w:r>
            </w:hyperlink>
          </w:p>
        </w:tc>
      </w:tr>
      <w:tr w:rsidR="00FC6857">
        <w:trPr>
          <w:trHeight w:hRule="exact" w:val="304"/>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B8279D">
                <w:rPr>
                  <w:rStyle w:val="a3"/>
                  <w:rFonts w:ascii="Times New Roman" w:hAnsi="Times New Roman" w:cs="Times New Roman"/>
                  <w:sz w:val="24"/>
                  <w:szCs w:val="24"/>
                </w:rPr>
                <w:t>http://www.president.kremlin.ru</w:t>
              </w:r>
            </w:hyperlink>
          </w:p>
        </w:tc>
      </w:tr>
      <w:tr w:rsidR="00FC6857">
        <w:trPr>
          <w:trHeight w:hRule="exact" w:val="304"/>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C6857">
        <w:trPr>
          <w:trHeight w:hRule="exact" w:val="304"/>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FC6857">
        <w:trPr>
          <w:trHeight w:hRule="exact" w:val="314"/>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C6857">
        <w:trPr>
          <w:trHeight w:hRule="exact" w:val="7587"/>
        </w:trPr>
        <w:tc>
          <w:tcPr>
            <w:tcW w:w="9654" w:type="dxa"/>
            <w:shd w:val="clear" w:color="000000" w:fill="FFFFFF"/>
            <w:tcMar>
              <w:left w:w="34" w:type="dxa"/>
              <w:right w:w="34" w:type="dxa"/>
            </w:tcMar>
          </w:tcPr>
          <w:p w:rsidR="00FC6857" w:rsidRDefault="002F1B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C6857" w:rsidRDefault="002F1BE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C6857" w:rsidRDefault="002F1BE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FC6857" w:rsidRDefault="002F1BE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6857" w:rsidRDefault="002F1BE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6857" w:rsidRDefault="002F1BE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6857" w:rsidRDefault="002F1BE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C6857" w:rsidRDefault="002F1BE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C6857" w:rsidRDefault="002F1BE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C6857" w:rsidRDefault="002F1BE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C6857" w:rsidRDefault="002F1BE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6857" w:rsidRDefault="002F1BE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C6857" w:rsidRDefault="002F1BE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C6857" w:rsidRDefault="002F1BE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C6857">
        <w:trPr>
          <w:trHeight w:hRule="exact" w:val="277"/>
        </w:trPr>
        <w:tc>
          <w:tcPr>
            <w:tcW w:w="9640" w:type="dxa"/>
          </w:tcPr>
          <w:p w:rsidR="00FC6857" w:rsidRDefault="00FC6857"/>
        </w:tc>
      </w:tr>
      <w:tr w:rsidR="00FC6857">
        <w:trPr>
          <w:trHeight w:hRule="exact" w:val="335"/>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FC6857" w:rsidRDefault="002F1B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6857">
        <w:trPr>
          <w:trHeight w:hRule="exact" w:val="304"/>
        </w:trPr>
        <w:tc>
          <w:tcPr>
            <w:tcW w:w="9654" w:type="dxa"/>
            <w:shd w:val="clear" w:color="000000" w:fill="FFFFFF"/>
            <w:tcMar>
              <w:left w:w="34" w:type="dxa"/>
              <w:right w:w="34" w:type="dxa"/>
            </w:tcMar>
          </w:tcPr>
          <w:p w:rsidR="00FC6857" w:rsidRDefault="002F1BEB">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FC6857">
        <w:trPr>
          <w:trHeight w:hRule="exact" w:val="14078"/>
        </w:trPr>
        <w:tc>
          <w:tcPr>
            <w:tcW w:w="9654" w:type="dxa"/>
            <w:shd w:val="clear" w:color="000000" w:fill="FFFFFF"/>
            <w:tcMar>
              <w:left w:w="34" w:type="dxa"/>
              <w:right w:w="34" w:type="dxa"/>
            </w:tcMar>
          </w:tcPr>
          <w:p w:rsidR="00FC6857" w:rsidRDefault="002F1BE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6857" w:rsidRDefault="002F1BE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6857" w:rsidRDefault="002F1BE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6857" w:rsidRDefault="002F1BE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C6857" w:rsidRDefault="002F1BE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C6857" w:rsidRDefault="002F1BE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C6857" w:rsidRDefault="00FC6857"/>
    <w:sectPr w:rsidR="00FC68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03C7"/>
    <w:rsid w:val="0002418B"/>
    <w:rsid w:val="001F0BC7"/>
    <w:rsid w:val="002F1BEB"/>
    <w:rsid w:val="00B8279D"/>
    <w:rsid w:val="00D31453"/>
    <w:rsid w:val="00E209E2"/>
    <w:rsid w:val="00FC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1BEB"/>
    <w:rPr>
      <w:color w:val="0563C1" w:themeColor="hyperlink"/>
      <w:u w:val="single"/>
    </w:rPr>
  </w:style>
  <w:style w:type="character" w:styleId="a4">
    <w:name w:val="Unresolved Mention"/>
    <w:basedOn w:val="a0"/>
    <w:uiPriority w:val="99"/>
    <w:semiHidden/>
    <w:unhideWhenUsed/>
    <w:rsid w:val="002F1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edu.garant.ru/omg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consultant.ru/edu/student/study/"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gks.ru"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www.government.ru" TargetMode="External"/><Relationship Id="rId10" Type="http://schemas.openxmlformats.org/officeDocument/2006/relationships/hyperlink" Target="http://journals.cambridge.org" TargetMode="External"/><Relationship Id="rId19" Type="http://schemas.openxmlformats.org/officeDocument/2006/relationships/hyperlink" Target="http://pravo.gov.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www.president.kremli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5476</Words>
  <Characters>31215</Characters>
  <Application>Microsoft Office Word</Application>
  <DocSecurity>0</DocSecurity>
  <Lines>260</Lines>
  <Paragraphs>73</Paragraphs>
  <ScaleCrop>false</ScaleCrop>
  <Company/>
  <LinksUpToDate>false</LinksUpToDate>
  <CharactersWithSpaces>36618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2022-2023_ФГОС3++2022_Маг-ОФО-ГМУ(ГРЭ)(22)_plx_Механизмы  государственно-частного партнерства на российском и зарубежном рынках</dc:title>
  <dc:creator>FastReport.NET</dc:creator>
  <cp:lastModifiedBy>Mark Bernstorf</cp:lastModifiedBy>
  <cp:revision>4</cp:revision>
  <dcterms:created xsi:type="dcterms:W3CDTF">2022-05-10T10:41:00Z</dcterms:created>
  <dcterms:modified xsi:type="dcterms:W3CDTF">2022-11-13T22:08:00Z</dcterms:modified>
</cp:coreProperties>
</file>